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69" w:rsidRDefault="00B11E69" w:rsidP="00B11E69">
      <w:pPr>
        <w:shd w:val="clear" w:color="auto" w:fill="FFFFFF"/>
        <w:jc w:val="center"/>
        <w:rPr>
          <w:b/>
          <w:spacing w:val="2"/>
          <w:sz w:val="28"/>
          <w:szCs w:val="28"/>
        </w:rPr>
      </w:pPr>
      <w:bookmarkStart w:id="0" w:name="_GoBack"/>
      <w:r w:rsidRPr="008F45EA">
        <w:rPr>
          <w:b/>
          <w:color w:val="000000"/>
          <w:sz w:val="30"/>
          <w:szCs w:val="30"/>
        </w:rPr>
        <w:t xml:space="preserve">РАЗДЕЛ 2 </w:t>
      </w:r>
      <w:r>
        <w:rPr>
          <w:b/>
          <w:color w:val="000000"/>
          <w:sz w:val="30"/>
          <w:szCs w:val="30"/>
        </w:rPr>
        <w:t>ОСНОВЫ РАДИОЭКОЛОГИИ</w:t>
      </w:r>
    </w:p>
    <w:p w:rsidR="00B11E69" w:rsidRDefault="00B11E69" w:rsidP="00C41C1E">
      <w:pPr>
        <w:shd w:val="clear" w:color="auto" w:fill="FFFFFF"/>
        <w:ind w:firstLine="340"/>
        <w:rPr>
          <w:b/>
          <w:bCs/>
          <w:color w:val="000000"/>
          <w:spacing w:val="2"/>
          <w:sz w:val="28"/>
          <w:szCs w:val="28"/>
        </w:rPr>
      </w:pPr>
    </w:p>
    <w:p w:rsidR="00C41C1E" w:rsidRPr="00B11E69" w:rsidRDefault="00B11E69" w:rsidP="00C41C1E">
      <w:pPr>
        <w:shd w:val="clear" w:color="auto" w:fill="FFFFFF"/>
        <w:ind w:firstLine="340"/>
        <w:rPr>
          <w:b/>
          <w:bCs/>
          <w:color w:val="000000"/>
          <w:spacing w:val="2"/>
          <w:sz w:val="28"/>
          <w:szCs w:val="28"/>
        </w:rPr>
      </w:pPr>
      <w:r w:rsidRPr="00B11E69">
        <w:rPr>
          <w:b/>
          <w:bCs/>
          <w:color w:val="000000"/>
          <w:spacing w:val="2"/>
          <w:sz w:val="28"/>
          <w:szCs w:val="28"/>
        </w:rPr>
        <w:t xml:space="preserve">ЛЕКЦИЯ 2 </w:t>
      </w:r>
      <w:r w:rsidR="00C41C1E" w:rsidRPr="00B11E69">
        <w:rPr>
          <w:b/>
          <w:bCs/>
          <w:color w:val="000000"/>
          <w:spacing w:val="2"/>
          <w:sz w:val="28"/>
          <w:szCs w:val="28"/>
        </w:rPr>
        <w:t>Внешнее ионизирующее излучение</w:t>
      </w:r>
    </w:p>
    <w:bookmarkEnd w:id="0"/>
    <w:p w:rsidR="00B11E69" w:rsidRPr="00B11E69" w:rsidRDefault="00B11E69" w:rsidP="00C41C1E">
      <w:pPr>
        <w:shd w:val="clear" w:color="auto" w:fill="FFFFFF"/>
        <w:ind w:firstLine="340"/>
        <w:rPr>
          <w:b/>
          <w:bCs/>
          <w:color w:val="000000"/>
          <w:spacing w:val="2"/>
          <w:sz w:val="28"/>
          <w:szCs w:val="28"/>
        </w:rPr>
      </w:pPr>
    </w:p>
    <w:p w:rsidR="00B11E69" w:rsidRPr="00B11E69" w:rsidRDefault="00B11E69" w:rsidP="00B11E69">
      <w:pPr>
        <w:shd w:val="clear" w:color="auto" w:fill="FFFFFF"/>
        <w:ind w:firstLine="340"/>
        <w:jc w:val="center"/>
        <w:rPr>
          <w:bCs/>
          <w:color w:val="000000"/>
          <w:spacing w:val="2"/>
          <w:sz w:val="28"/>
          <w:szCs w:val="28"/>
        </w:rPr>
      </w:pPr>
      <w:r w:rsidRPr="00B11E69">
        <w:rPr>
          <w:bCs/>
          <w:color w:val="000000"/>
          <w:spacing w:val="2"/>
          <w:sz w:val="28"/>
          <w:szCs w:val="28"/>
        </w:rPr>
        <w:t>План лекции</w:t>
      </w:r>
    </w:p>
    <w:p w:rsidR="00B11E69" w:rsidRPr="00B11E69" w:rsidRDefault="00B11E69" w:rsidP="00B11E69">
      <w:pPr>
        <w:pStyle w:val="Normal"/>
        <w:snapToGrid w:val="0"/>
        <w:rPr>
          <w:sz w:val="28"/>
          <w:szCs w:val="28"/>
        </w:rPr>
      </w:pPr>
      <w:r w:rsidRPr="00B11E69">
        <w:rPr>
          <w:sz w:val="28"/>
          <w:szCs w:val="28"/>
        </w:rPr>
        <w:t>1 Виды ионизирующего излучения в окр</w:t>
      </w:r>
      <w:r w:rsidRPr="00B11E69">
        <w:rPr>
          <w:sz w:val="28"/>
          <w:szCs w:val="28"/>
        </w:rPr>
        <w:t>у</w:t>
      </w:r>
      <w:r w:rsidRPr="00B11E69">
        <w:rPr>
          <w:sz w:val="28"/>
          <w:szCs w:val="28"/>
        </w:rPr>
        <w:t xml:space="preserve">жающей среде. </w:t>
      </w:r>
    </w:p>
    <w:p w:rsidR="00B11E69" w:rsidRPr="00B11E69" w:rsidRDefault="00B11E69" w:rsidP="00B11E69">
      <w:pPr>
        <w:pStyle w:val="Normal"/>
        <w:snapToGrid w:val="0"/>
        <w:rPr>
          <w:sz w:val="28"/>
          <w:szCs w:val="28"/>
        </w:rPr>
      </w:pPr>
      <w:r w:rsidRPr="00B11E69">
        <w:rPr>
          <w:sz w:val="28"/>
          <w:szCs w:val="28"/>
        </w:rPr>
        <w:t>2 Основные величины оценки воздействия.</w:t>
      </w:r>
    </w:p>
    <w:p w:rsidR="00B11E69" w:rsidRPr="00B11E69" w:rsidRDefault="00B11E69" w:rsidP="00B11E69">
      <w:pPr>
        <w:pStyle w:val="Normal"/>
        <w:snapToGrid w:val="0"/>
        <w:rPr>
          <w:snapToGrid/>
          <w:color w:val="000000"/>
          <w:sz w:val="28"/>
          <w:szCs w:val="28"/>
        </w:rPr>
      </w:pPr>
      <w:r w:rsidRPr="00B11E69">
        <w:rPr>
          <w:sz w:val="28"/>
          <w:szCs w:val="28"/>
        </w:rPr>
        <w:t>3 Методы и приборы радиационной дозиме</w:t>
      </w:r>
      <w:r w:rsidRPr="00B11E69">
        <w:rPr>
          <w:sz w:val="28"/>
          <w:szCs w:val="28"/>
        </w:rPr>
        <w:t>т</w:t>
      </w:r>
      <w:r w:rsidRPr="00B11E69">
        <w:rPr>
          <w:sz w:val="28"/>
          <w:szCs w:val="28"/>
        </w:rPr>
        <w:t xml:space="preserve">рии.  </w:t>
      </w:r>
    </w:p>
    <w:p w:rsidR="00C41C1E" w:rsidRPr="00B11E69" w:rsidRDefault="00C41C1E" w:rsidP="00C41C1E">
      <w:pPr>
        <w:shd w:val="clear" w:color="auto" w:fill="FFFFFF"/>
        <w:ind w:firstLine="340"/>
        <w:rPr>
          <w:b/>
          <w:bCs/>
          <w:i/>
          <w:color w:val="000000"/>
          <w:spacing w:val="2"/>
          <w:sz w:val="28"/>
          <w:szCs w:val="28"/>
        </w:rPr>
      </w:pPr>
    </w:p>
    <w:p w:rsidR="00B11E69" w:rsidRPr="00B11E69" w:rsidRDefault="00B11E69" w:rsidP="00B11E69">
      <w:pPr>
        <w:pStyle w:val="Normal"/>
        <w:snapToGrid w:val="0"/>
        <w:rPr>
          <w:b/>
          <w:sz w:val="28"/>
          <w:szCs w:val="28"/>
        </w:rPr>
      </w:pPr>
      <w:r w:rsidRPr="00B11E69">
        <w:rPr>
          <w:b/>
          <w:sz w:val="28"/>
          <w:szCs w:val="28"/>
        </w:rPr>
        <w:t>1 Виды ионизирующего излучения в окр</w:t>
      </w:r>
      <w:r w:rsidRPr="00B11E69">
        <w:rPr>
          <w:b/>
          <w:sz w:val="28"/>
          <w:szCs w:val="28"/>
        </w:rPr>
        <w:t>у</w:t>
      </w:r>
      <w:r w:rsidRPr="00B11E69">
        <w:rPr>
          <w:b/>
          <w:sz w:val="28"/>
          <w:szCs w:val="28"/>
        </w:rPr>
        <w:t xml:space="preserve">жающей среде. </w:t>
      </w:r>
    </w:p>
    <w:p w:rsidR="00B11E69" w:rsidRPr="00B11E69" w:rsidRDefault="00B11E69" w:rsidP="00B11E69">
      <w:pPr>
        <w:pStyle w:val="Normal"/>
        <w:snapToGrid w:val="0"/>
        <w:rPr>
          <w:sz w:val="28"/>
          <w:szCs w:val="28"/>
        </w:rPr>
      </w:pPr>
    </w:p>
    <w:p w:rsidR="00C41C1E" w:rsidRPr="00C41C1E" w:rsidRDefault="00C41C1E" w:rsidP="00C41C1E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B11E69">
        <w:rPr>
          <w:color w:val="000000"/>
          <w:spacing w:val="2"/>
          <w:sz w:val="28"/>
          <w:szCs w:val="28"/>
        </w:rPr>
        <w:t>Ионизирующие излучения - это электромагнитные волны (колебания), которые создаются при радиоактивном распаде, ядерных превращениях, торможении заряженных частиц в веществе и при</w:t>
      </w:r>
      <w:r w:rsidRPr="00C41C1E">
        <w:rPr>
          <w:color w:val="000000"/>
          <w:spacing w:val="2"/>
          <w:sz w:val="30"/>
          <w:szCs w:val="30"/>
        </w:rPr>
        <w:t xml:space="preserve"> взаимодействии со средой вызывают ее ионизацию.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bCs/>
          <w:i/>
          <w:color w:val="000000"/>
          <w:spacing w:val="2"/>
          <w:sz w:val="30"/>
          <w:szCs w:val="30"/>
        </w:rPr>
        <w:t>Источниками ионизирующих излучений</w:t>
      </w:r>
      <w:r w:rsidRPr="00C41C1E">
        <w:rPr>
          <w:color w:val="000000"/>
          <w:spacing w:val="2"/>
          <w:sz w:val="30"/>
          <w:szCs w:val="30"/>
        </w:rPr>
        <w:t xml:space="preserve"> являются используемые в технологических процессах радиоактивные изотопы (радионуклиды) естественного или искусственного происхождения, ускорительные установки, рентгеновские аппараты, радиолампы.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Естественными радиоактивными элементами называют радионуклиды, образующиеся из </w:t>
      </w:r>
      <w:proofErr w:type="gramStart"/>
      <w:r w:rsidRPr="00C41C1E">
        <w:rPr>
          <w:color w:val="000000"/>
          <w:spacing w:val="2"/>
          <w:sz w:val="30"/>
          <w:szCs w:val="30"/>
        </w:rPr>
        <w:t>природных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 радиоактивных тория, урана и актиния.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Искусственные радионуклиды образуются в результате ядерных превращений в тепловыделяющих элементах ядерных реакторов.  После специального радиохимического разделения они находят применение в дефектоскопии металлов, при изучении структуры и износа материалов, в аппаратах и приборах, выполняющих контрольно-сигнальные функции, в качестве средства гашения статического электричества и т.п.</w:t>
      </w:r>
    </w:p>
    <w:p w:rsidR="00C41C1E" w:rsidRPr="00C41C1E" w:rsidRDefault="00C41C1E" w:rsidP="00C41C1E">
      <w:pPr>
        <w:shd w:val="clear" w:color="auto" w:fill="FFFFFF"/>
        <w:ind w:firstLine="340"/>
        <w:rPr>
          <w:spacing w:val="2"/>
          <w:sz w:val="30"/>
          <w:szCs w:val="30"/>
        </w:rPr>
      </w:pPr>
      <w:r w:rsidRPr="00C41C1E">
        <w:rPr>
          <w:b/>
          <w:bCs/>
          <w:i/>
          <w:color w:val="000000"/>
          <w:spacing w:val="2"/>
          <w:sz w:val="30"/>
          <w:szCs w:val="30"/>
        </w:rPr>
        <w:t>Виды ионизирующих излучений</w:t>
      </w:r>
      <w:r w:rsidRPr="00C41C1E">
        <w:rPr>
          <w:b/>
          <w:bCs/>
          <w:color w:val="000000"/>
          <w:spacing w:val="2"/>
          <w:sz w:val="30"/>
          <w:szCs w:val="30"/>
        </w:rPr>
        <w:t>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В промышленном производстве находят применение разновидности ионизирующих </w:t>
      </w:r>
      <w:proofErr w:type="gramStart"/>
      <w:r w:rsidRPr="00C41C1E">
        <w:rPr>
          <w:color w:val="000000"/>
          <w:spacing w:val="2"/>
          <w:sz w:val="30"/>
          <w:szCs w:val="30"/>
        </w:rPr>
        <w:t>излучений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 таких как корпускулярные потоки альфа-частиц, электронов (бета-частиц), нейтронов, так и </w:t>
      </w:r>
      <w:proofErr w:type="gramStart"/>
      <w:r w:rsidRPr="00C41C1E">
        <w:rPr>
          <w:color w:val="000000"/>
          <w:spacing w:val="2"/>
          <w:sz w:val="30"/>
          <w:szCs w:val="30"/>
        </w:rPr>
        <w:t>фотонные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 (рентгеновское и гамма-излучение).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i/>
          <w:iCs/>
          <w:color w:val="000000"/>
          <w:spacing w:val="2"/>
          <w:sz w:val="30"/>
          <w:szCs w:val="30"/>
        </w:rPr>
        <w:t>Альфа-излучение</w:t>
      </w:r>
      <w:r w:rsidRPr="00C41C1E">
        <w:rPr>
          <w:i/>
          <w:iCs/>
          <w:color w:val="000000"/>
          <w:spacing w:val="2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</w:rPr>
        <w:t xml:space="preserve">представляет собой поток ядер гелия, испускаемых главным образом естественным радионуклидом при радиоактивном распаде. Энергия альфа-частиц составляет 4-7 </w:t>
      </w:r>
      <w:proofErr w:type="spellStart"/>
      <w:r w:rsidRPr="00C41C1E">
        <w:rPr>
          <w:color w:val="000000"/>
          <w:spacing w:val="2"/>
          <w:sz w:val="30"/>
          <w:szCs w:val="30"/>
        </w:rPr>
        <w:t>Мэв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. Пробег альфа-частиц в воздухе достигает 8—10 см, в биологической ткани нескольких десятков микрометров. Так как пробег альфа-частиц в веществе невелик, а энергия очень большая, то плотность ионизации на единицу длины пробега у них очень высока (на </w:t>
      </w:r>
      <w:smartTag w:uri="urn:schemas-microsoft-com:office:smarttags" w:element="metricconverter">
        <w:smartTagPr>
          <w:attr w:name="ProductID" w:val="1 см"/>
        </w:smartTagPr>
        <w:r w:rsidRPr="00C41C1E">
          <w:rPr>
            <w:color w:val="000000"/>
            <w:spacing w:val="2"/>
            <w:sz w:val="30"/>
            <w:szCs w:val="30"/>
          </w:rPr>
          <w:t>1 см</w:t>
        </w:r>
      </w:smartTag>
      <w:r w:rsidRPr="00C41C1E">
        <w:rPr>
          <w:color w:val="000000"/>
          <w:spacing w:val="2"/>
          <w:sz w:val="30"/>
          <w:szCs w:val="30"/>
        </w:rPr>
        <w:t xml:space="preserve"> до десятка тысяч пар-ионов).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i/>
          <w:iCs/>
          <w:color w:val="000000"/>
          <w:spacing w:val="2"/>
          <w:sz w:val="30"/>
          <w:szCs w:val="30"/>
        </w:rPr>
        <w:t>Бета-излучение</w:t>
      </w:r>
      <w:r w:rsidRPr="00C41C1E">
        <w:rPr>
          <w:i/>
          <w:iCs/>
          <w:color w:val="000000"/>
          <w:spacing w:val="2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</w:rPr>
        <w:t xml:space="preserve">- поток электронов или позитронов при </w:t>
      </w:r>
      <w:r w:rsidRPr="00C41C1E">
        <w:rPr>
          <w:color w:val="000000"/>
          <w:spacing w:val="2"/>
          <w:sz w:val="30"/>
          <w:szCs w:val="30"/>
        </w:rPr>
        <w:lastRenderedPageBreak/>
        <w:t xml:space="preserve">радиоактивном распаде. Бета-частицы имеют массу, равную 1/1838 массы атома водорода, единичный отрицательный (бета-частица) или положительный (позитрон) заряды. Энергия </w:t>
      </w:r>
      <w:proofErr w:type="gramStart"/>
      <w:r w:rsidRPr="00C41C1E">
        <w:rPr>
          <w:color w:val="000000"/>
          <w:spacing w:val="2"/>
          <w:sz w:val="30"/>
          <w:szCs w:val="30"/>
        </w:rPr>
        <w:t>бета-излучения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 не превышает нескольких </w:t>
      </w:r>
      <w:proofErr w:type="spellStart"/>
      <w:r w:rsidRPr="00C41C1E">
        <w:rPr>
          <w:color w:val="000000"/>
          <w:spacing w:val="2"/>
          <w:sz w:val="30"/>
          <w:szCs w:val="30"/>
        </w:rPr>
        <w:t>Мэв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. Пробег в воздухе составляет от 0,5 до </w:t>
      </w:r>
      <w:smartTag w:uri="urn:schemas-microsoft-com:office:smarttags" w:element="metricconverter">
        <w:smartTagPr>
          <w:attr w:name="ProductID" w:val="2 м"/>
        </w:smartTagPr>
        <w:r w:rsidRPr="00C41C1E">
          <w:rPr>
            <w:color w:val="000000"/>
            <w:spacing w:val="2"/>
            <w:sz w:val="30"/>
            <w:szCs w:val="30"/>
          </w:rPr>
          <w:t>2 м</w:t>
        </w:r>
      </w:smartTag>
      <w:r w:rsidRPr="00C41C1E">
        <w:rPr>
          <w:color w:val="000000"/>
          <w:spacing w:val="2"/>
          <w:sz w:val="30"/>
          <w:szCs w:val="30"/>
        </w:rPr>
        <w:t xml:space="preserve">, в живых тканях – 2- </w:t>
      </w:r>
      <w:smartTag w:uri="urn:schemas-microsoft-com:office:smarttags" w:element="metricconverter">
        <w:smartTagPr>
          <w:attr w:name="ProductID" w:val="3 см"/>
        </w:smartTagPr>
        <w:r w:rsidRPr="00C41C1E">
          <w:rPr>
            <w:color w:val="000000"/>
            <w:spacing w:val="2"/>
            <w:sz w:val="30"/>
            <w:szCs w:val="30"/>
          </w:rPr>
          <w:t>3 см</w:t>
        </w:r>
      </w:smartTag>
      <w:r w:rsidRPr="00C41C1E">
        <w:rPr>
          <w:color w:val="000000"/>
          <w:spacing w:val="2"/>
          <w:sz w:val="30"/>
          <w:szCs w:val="30"/>
        </w:rPr>
        <w:t xml:space="preserve">. Их ионизирующая способность ниже альфа-частиц (несколько десятков пар-ионов на </w:t>
      </w:r>
      <w:smartTag w:uri="urn:schemas-microsoft-com:office:smarttags" w:element="metricconverter">
        <w:smartTagPr>
          <w:attr w:name="ProductID" w:val="1 см"/>
        </w:smartTagPr>
        <w:r w:rsidRPr="00C41C1E">
          <w:rPr>
            <w:color w:val="000000"/>
            <w:spacing w:val="2"/>
            <w:sz w:val="30"/>
            <w:szCs w:val="30"/>
          </w:rPr>
          <w:t>1 см</w:t>
        </w:r>
      </w:smartTag>
      <w:r w:rsidRPr="00C41C1E">
        <w:rPr>
          <w:color w:val="000000"/>
          <w:spacing w:val="2"/>
          <w:sz w:val="30"/>
          <w:szCs w:val="30"/>
        </w:rPr>
        <w:t xml:space="preserve"> пути).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i/>
          <w:iCs/>
          <w:color w:val="000000"/>
          <w:spacing w:val="2"/>
          <w:sz w:val="30"/>
          <w:szCs w:val="30"/>
        </w:rPr>
        <w:t xml:space="preserve">Нейтроны </w:t>
      </w:r>
      <w:r w:rsidRPr="00C41C1E">
        <w:rPr>
          <w:color w:val="000000"/>
          <w:spacing w:val="2"/>
          <w:sz w:val="30"/>
          <w:szCs w:val="30"/>
        </w:rPr>
        <w:t>- нейтральные частицы, имеющие массу атома водорода. Они при взаимодействии с веществом теряют свою энергию в упругих (по типу взаимодействия биллиардных шаров) и неупругих столкновениях (удар шарика в подушку).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i/>
          <w:iCs/>
          <w:color w:val="000000"/>
          <w:spacing w:val="2"/>
          <w:sz w:val="30"/>
          <w:szCs w:val="30"/>
        </w:rPr>
        <w:t>Гамма-излучение</w:t>
      </w:r>
      <w:r w:rsidRPr="00C41C1E">
        <w:rPr>
          <w:i/>
          <w:iCs/>
          <w:color w:val="000000"/>
          <w:spacing w:val="2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</w:rPr>
        <w:t>- это поток фотонов (электромагнитных волн), возникающий при изменении энергетического состояния атомных или при аннигиляции частиц. Гамма-лучи распространяются в вакууме с постоянной скоростью 3-10</w:t>
      </w:r>
      <w:r w:rsidRPr="00C41C1E">
        <w:rPr>
          <w:color w:val="000000"/>
          <w:spacing w:val="2"/>
          <w:sz w:val="30"/>
          <w:szCs w:val="30"/>
          <w:vertAlign w:val="superscript"/>
        </w:rPr>
        <w:t>10</w:t>
      </w:r>
      <w:r w:rsidRPr="00C41C1E">
        <w:rPr>
          <w:color w:val="000000"/>
          <w:spacing w:val="2"/>
          <w:sz w:val="30"/>
          <w:szCs w:val="30"/>
        </w:rPr>
        <w:t xml:space="preserve"> см/с. Они обладают высокой проникающей способностью и малым ионизирующим действием (низкая плотность ионизации на единицу длины). 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Энергия  γ</w:t>
      </w:r>
      <w:r w:rsidRPr="00C41C1E">
        <w:rPr>
          <w:color w:val="000000"/>
          <w:spacing w:val="2"/>
          <w:position w:val="-6"/>
          <w:sz w:val="30"/>
          <w:szCs w:val="30"/>
        </w:rPr>
        <w:t xml:space="preserve"> </w:t>
      </w:r>
      <w:proofErr w:type="gramStart"/>
      <w:r w:rsidRPr="00C41C1E">
        <w:rPr>
          <w:color w:val="000000"/>
          <w:spacing w:val="2"/>
          <w:sz w:val="30"/>
          <w:szCs w:val="30"/>
        </w:rPr>
        <w:t>-к</w:t>
      </w:r>
      <w:proofErr w:type="gramEnd"/>
      <w:r w:rsidRPr="00C41C1E">
        <w:rPr>
          <w:color w:val="000000"/>
          <w:spacing w:val="2"/>
          <w:sz w:val="30"/>
          <w:szCs w:val="30"/>
        </w:rPr>
        <w:t>вантов, испускаемых после α</w:t>
      </w:r>
      <w:r w:rsidRPr="00C41C1E">
        <w:rPr>
          <w:color w:val="000000"/>
          <w:spacing w:val="2"/>
          <w:position w:val="-4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</w:rPr>
        <w:t>- распада, обычно не превышает 0,5 МэВ, а после β</w:t>
      </w:r>
      <w:r w:rsidRPr="00C41C1E">
        <w:rPr>
          <w:color w:val="000000"/>
          <w:spacing w:val="2"/>
          <w:position w:val="-7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</w:rPr>
        <w:t xml:space="preserve">- распада - достигает 2,5 МэВ. Гамма-лучи с энергией до 1 МэВ называются мягкими, а с энергией более 1 МэВ - жесткими. Источники гамма-излучения, используемые в промышленности, имеют энергию от 0,01 до 3 </w:t>
      </w:r>
      <w:proofErr w:type="spellStart"/>
      <w:r w:rsidRPr="00C41C1E">
        <w:rPr>
          <w:color w:val="000000"/>
          <w:spacing w:val="2"/>
          <w:sz w:val="30"/>
          <w:szCs w:val="30"/>
        </w:rPr>
        <w:t>Мэв</w:t>
      </w:r>
      <w:proofErr w:type="spellEnd"/>
      <w:r w:rsidRPr="00C41C1E">
        <w:rPr>
          <w:color w:val="000000"/>
          <w:spacing w:val="2"/>
          <w:sz w:val="30"/>
          <w:szCs w:val="30"/>
        </w:rPr>
        <w:t>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bCs/>
          <w:i/>
          <w:color w:val="000000"/>
          <w:spacing w:val="2"/>
          <w:sz w:val="30"/>
          <w:szCs w:val="30"/>
        </w:rPr>
        <w:t>Рентгеновское излучение</w:t>
      </w:r>
      <w:r w:rsidRPr="00C41C1E">
        <w:rPr>
          <w:b/>
          <w:bCs/>
          <w:color w:val="000000"/>
          <w:spacing w:val="2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</w:rPr>
        <w:t xml:space="preserve">- фотонное излучение, состоящее из тормозного и (или) характеристического электромагнитного излучения, возникает в рентгеновских трубках, ускорителях электронов, с энергией фотонов не более 1 </w:t>
      </w:r>
      <w:proofErr w:type="spellStart"/>
      <w:r w:rsidRPr="00C41C1E">
        <w:rPr>
          <w:color w:val="000000"/>
          <w:spacing w:val="2"/>
          <w:sz w:val="30"/>
          <w:szCs w:val="30"/>
        </w:rPr>
        <w:t>Мэв</w:t>
      </w:r>
      <w:proofErr w:type="spellEnd"/>
      <w:r w:rsidRPr="00C41C1E">
        <w:rPr>
          <w:color w:val="000000"/>
          <w:spacing w:val="2"/>
          <w:sz w:val="30"/>
          <w:szCs w:val="30"/>
        </w:rPr>
        <w:t>. Характеристическое излучение - это фотонное излучение с дискретным энергетическим спектром, возникающее при изменении энергетического состояния электронов атома. Рентгеновское излучение, так же как и гамма-излучение, имеет высокую проникающую способность и малую плотность ионизации среды.</w:t>
      </w:r>
    </w:p>
    <w:p w:rsidR="00B11E69" w:rsidRDefault="00B11E69" w:rsidP="00C41C1E">
      <w:pPr>
        <w:shd w:val="clear" w:color="auto" w:fill="FFFFFF"/>
        <w:ind w:firstLine="340"/>
        <w:jc w:val="both"/>
        <w:rPr>
          <w:b/>
          <w:bCs/>
          <w:i/>
          <w:color w:val="000000"/>
          <w:spacing w:val="2"/>
          <w:sz w:val="30"/>
          <w:szCs w:val="30"/>
        </w:rPr>
      </w:pPr>
    </w:p>
    <w:p w:rsidR="00B11E69" w:rsidRPr="00B11E69" w:rsidRDefault="00B11E69" w:rsidP="00B11E69">
      <w:pPr>
        <w:pStyle w:val="Normal"/>
        <w:snapToGrid w:val="0"/>
        <w:rPr>
          <w:b/>
          <w:sz w:val="28"/>
          <w:szCs w:val="28"/>
        </w:rPr>
      </w:pPr>
      <w:r w:rsidRPr="00B11E69">
        <w:rPr>
          <w:b/>
          <w:sz w:val="28"/>
          <w:szCs w:val="28"/>
        </w:rPr>
        <w:t>2 Основные величины оценки воздействия.</w:t>
      </w:r>
    </w:p>
    <w:p w:rsidR="00B11E69" w:rsidRDefault="00B11E69" w:rsidP="00C41C1E">
      <w:pPr>
        <w:shd w:val="clear" w:color="auto" w:fill="FFFFFF"/>
        <w:ind w:firstLine="340"/>
        <w:jc w:val="both"/>
        <w:rPr>
          <w:b/>
          <w:bCs/>
          <w:i/>
          <w:color w:val="000000"/>
          <w:spacing w:val="2"/>
          <w:sz w:val="30"/>
          <w:szCs w:val="30"/>
        </w:rPr>
      </w:pP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bCs/>
          <w:i/>
          <w:color w:val="000000"/>
          <w:spacing w:val="2"/>
          <w:sz w:val="30"/>
          <w:szCs w:val="30"/>
        </w:rPr>
        <w:t>Физические характеристики ионизирующего излучения</w:t>
      </w:r>
      <w:r w:rsidRPr="00C41C1E">
        <w:rPr>
          <w:b/>
          <w:bCs/>
          <w:color w:val="000000"/>
          <w:spacing w:val="2"/>
          <w:sz w:val="30"/>
          <w:szCs w:val="30"/>
        </w:rPr>
        <w:t>.</w:t>
      </w:r>
      <w:r w:rsidRPr="00C41C1E">
        <w:rPr>
          <w:color w:val="000000"/>
          <w:spacing w:val="2"/>
          <w:sz w:val="30"/>
          <w:szCs w:val="30"/>
        </w:rPr>
        <w:t xml:space="preserve"> Не все ядра изотопов распадаются одновременно: в каждую единицу времени распадается лишь некоторая доля от общего числа радиоэлементов. Интенсивность ядерных превращений (распа</w:t>
      </w:r>
      <w:r w:rsidRPr="00C41C1E">
        <w:rPr>
          <w:color w:val="000000"/>
          <w:spacing w:val="2"/>
          <w:sz w:val="30"/>
          <w:szCs w:val="30"/>
        </w:rPr>
        <w:softHyphen/>
        <w:t>дов) обычно характеризуется числом таких событий в единицу времени. У каждого радионуклида вероятность распада ядер в единицу времени — величина постоянная и обозначается симво</w:t>
      </w:r>
      <w:r w:rsidRPr="00C41C1E">
        <w:rPr>
          <w:color w:val="000000"/>
          <w:spacing w:val="2"/>
          <w:sz w:val="30"/>
          <w:szCs w:val="30"/>
        </w:rPr>
        <w:softHyphen/>
        <w:t>лом λ.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Период полураспада (Т</w:t>
      </w:r>
      <w:proofErr w:type="gramStart"/>
      <w:r w:rsidRPr="00C41C1E">
        <w:rPr>
          <w:color w:val="000000"/>
          <w:spacing w:val="2"/>
          <w:sz w:val="30"/>
          <w:szCs w:val="30"/>
        </w:rPr>
        <w:t>1</w:t>
      </w:r>
      <w:proofErr w:type="gramEnd"/>
      <w:r w:rsidRPr="00C41C1E">
        <w:rPr>
          <w:color w:val="000000"/>
          <w:spacing w:val="2"/>
          <w:sz w:val="30"/>
          <w:szCs w:val="30"/>
        </w:rPr>
        <w:t>/</w:t>
      </w:r>
      <w:r w:rsidRPr="00C41C1E">
        <w:rPr>
          <w:color w:val="000000"/>
          <w:spacing w:val="2"/>
          <w:sz w:val="30"/>
          <w:szCs w:val="30"/>
          <w:vertAlign w:val="subscript"/>
        </w:rPr>
        <w:t>2</w:t>
      </w:r>
      <w:r w:rsidRPr="00C41C1E">
        <w:rPr>
          <w:color w:val="000000"/>
          <w:spacing w:val="2"/>
          <w:sz w:val="30"/>
          <w:szCs w:val="30"/>
        </w:rPr>
        <w:t>) — время, за которое распадается половина всех атомов радионуклида (для</w:t>
      </w:r>
      <w:r w:rsidRPr="00C41C1E">
        <w:rPr>
          <w:color w:val="000000"/>
          <w:spacing w:val="2"/>
          <w:sz w:val="30"/>
          <w:szCs w:val="30"/>
          <w:vertAlign w:val="superscript"/>
        </w:rPr>
        <w:t>137</w:t>
      </w:r>
      <w:r w:rsidRPr="00C41C1E">
        <w:rPr>
          <w:color w:val="000000"/>
          <w:spacing w:val="2"/>
          <w:sz w:val="30"/>
          <w:szCs w:val="30"/>
          <w:lang w:val="en-US"/>
        </w:rPr>
        <w:t>Cs</w:t>
      </w:r>
      <w:r w:rsidRPr="00C41C1E">
        <w:rPr>
          <w:color w:val="000000"/>
          <w:spacing w:val="2"/>
          <w:sz w:val="30"/>
          <w:szCs w:val="30"/>
        </w:rPr>
        <w:t xml:space="preserve">-30 лет, а для </w:t>
      </w:r>
      <w:r w:rsidRPr="00C41C1E">
        <w:rPr>
          <w:color w:val="000000"/>
          <w:spacing w:val="2"/>
          <w:sz w:val="30"/>
          <w:szCs w:val="30"/>
          <w:vertAlign w:val="superscript"/>
        </w:rPr>
        <w:t>90</w:t>
      </w:r>
      <w:proofErr w:type="spellStart"/>
      <w:r w:rsidRPr="00C41C1E">
        <w:rPr>
          <w:color w:val="000000"/>
          <w:spacing w:val="2"/>
          <w:sz w:val="30"/>
          <w:szCs w:val="30"/>
          <w:lang w:val="en-US"/>
        </w:rPr>
        <w:t>Sr</w:t>
      </w:r>
      <w:proofErr w:type="spellEnd"/>
      <w:r w:rsidRPr="00C41C1E">
        <w:rPr>
          <w:color w:val="000000"/>
          <w:spacing w:val="2"/>
          <w:position w:val="-1"/>
          <w:sz w:val="30"/>
          <w:szCs w:val="30"/>
        </w:rPr>
        <w:t xml:space="preserve"> -</w:t>
      </w:r>
      <w:r w:rsidRPr="00C41C1E">
        <w:rPr>
          <w:color w:val="000000"/>
          <w:spacing w:val="2"/>
          <w:sz w:val="30"/>
          <w:szCs w:val="30"/>
        </w:rPr>
        <w:t xml:space="preserve"> 28,6). </w:t>
      </w:r>
      <w:r w:rsidRPr="00C41C1E">
        <w:rPr>
          <w:color w:val="000000"/>
          <w:spacing w:val="2"/>
          <w:sz w:val="30"/>
          <w:szCs w:val="30"/>
        </w:rPr>
        <w:lastRenderedPageBreak/>
        <w:t>Считается, что через 10Т1/</w:t>
      </w:r>
      <w:r w:rsidRPr="00C41C1E">
        <w:rPr>
          <w:color w:val="000000"/>
          <w:spacing w:val="2"/>
          <w:sz w:val="30"/>
          <w:szCs w:val="30"/>
          <w:vertAlign w:val="subscript"/>
        </w:rPr>
        <w:t>2</w:t>
      </w:r>
      <w:r w:rsidRPr="00C41C1E">
        <w:rPr>
          <w:color w:val="000000"/>
          <w:spacing w:val="2"/>
          <w:sz w:val="30"/>
          <w:szCs w:val="30"/>
        </w:rPr>
        <w:t xml:space="preserve"> радиоизотопы практически полностью распадаются. Период полураспада обратно пропор</w:t>
      </w:r>
      <w:r w:rsidRPr="00C41C1E">
        <w:rPr>
          <w:color w:val="000000"/>
          <w:spacing w:val="2"/>
          <w:sz w:val="30"/>
          <w:szCs w:val="30"/>
        </w:rPr>
        <w:softHyphen/>
        <w:t xml:space="preserve">ционален </w:t>
      </w:r>
      <w:proofErr w:type="gramStart"/>
      <w:r w:rsidRPr="00C41C1E">
        <w:rPr>
          <w:color w:val="000000"/>
          <w:spacing w:val="2"/>
          <w:sz w:val="30"/>
          <w:szCs w:val="30"/>
        </w:rPr>
        <w:t>постоянной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 распада </w:t>
      </w:r>
      <w:r w:rsidRPr="00C41C1E">
        <w:rPr>
          <w:i/>
          <w:iCs/>
          <w:color w:val="000000"/>
          <w:spacing w:val="2"/>
          <w:sz w:val="30"/>
          <w:szCs w:val="30"/>
        </w:rPr>
        <w:t>К.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bCs/>
          <w:i/>
          <w:color w:val="000000"/>
          <w:spacing w:val="2"/>
          <w:sz w:val="30"/>
          <w:szCs w:val="30"/>
        </w:rPr>
        <w:t>Активность.</w:t>
      </w:r>
      <w:r w:rsidRPr="00C41C1E">
        <w:rPr>
          <w:b/>
          <w:bCs/>
          <w:color w:val="000000"/>
          <w:spacing w:val="2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</w:rPr>
        <w:t xml:space="preserve">Основной количественной характеристикой радиоактивного вещества служит его активность - число ядерных превращений (распадов) в секунду. За единицу активности радиоизотопа в системе СИ принят беккерель (Бк), соответствующий одному превращению в секунду1Бк = 1 распад/с. Внесистемной специальной единицей активности является </w:t>
      </w:r>
      <w:r w:rsidRPr="00C41C1E">
        <w:rPr>
          <w:spacing w:val="2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</w:rPr>
        <w:t xml:space="preserve">кюри (Ки). Активности в 1 Ки соответствует такое количество препарата данного нуклида, в котором за 1 </w:t>
      </w:r>
      <w:proofErr w:type="gramStart"/>
      <w:r w:rsidRPr="00C41C1E">
        <w:rPr>
          <w:color w:val="000000"/>
          <w:spacing w:val="2"/>
          <w:sz w:val="30"/>
          <w:szCs w:val="30"/>
        </w:rPr>
        <w:t>с происходит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 3,7-10</w:t>
      </w:r>
      <w:r w:rsidRPr="00C41C1E">
        <w:rPr>
          <w:color w:val="000000"/>
          <w:spacing w:val="2"/>
          <w:sz w:val="30"/>
          <w:szCs w:val="30"/>
          <w:vertAlign w:val="superscript"/>
        </w:rPr>
        <w:t xml:space="preserve">11 </w:t>
      </w:r>
      <w:r w:rsidRPr="00C41C1E">
        <w:rPr>
          <w:color w:val="000000"/>
          <w:spacing w:val="2"/>
          <w:sz w:val="30"/>
          <w:szCs w:val="30"/>
        </w:rPr>
        <w:t>ядерных превращений. Производными единицами служат: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proofErr w:type="spellStart"/>
      <w:proofErr w:type="gramStart"/>
      <w:r w:rsidRPr="00C41C1E">
        <w:rPr>
          <w:color w:val="000000"/>
          <w:spacing w:val="2"/>
          <w:sz w:val="30"/>
          <w:szCs w:val="30"/>
        </w:rPr>
        <w:t>Килобеккерель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(1 </w:t>
      </w:r>
      <w:proofErr w:type="spellStart"/>
      <w:r w:rsidRPr="00C41C1E">
        <w:rPr>
          <w:color w:val="000000"/>
          <w:spacing w:val="2"/>
          <w:sz w:val="30"/>
          <w:szCs w:val="30"/>
        </w:rPr>
        <w:t>кБк</w:t>
      </w:r>
      <w:proofErr w:type="spellEnd"/>
      <w:r w:rsidRPr="00C41C1E">
        <w:rPr>
          <w:color w:val="000000"/>
          <w:spacing w:val="2"/>
          <w:sz w:val="30"/>
          <w:szCs w:val="30"/>
        </w:rPr>
        <w:t>) = 10</w:t>
      </w:r>
      <w:r w:rsidRPr="00C41C1E">
        <w:rPr>
          <w:color w:val="000000"/>
          <w:spacing w:val="2"/>
          <w:sz w:val="30"/>
          <w:szCs w:val="30"/>
          <w:vertAlign w:val="superscript"/>
        </w:rPr>
        <w:t>3</w:t>
      </w:r>
      <w:r w:rsidRPr="00C41C1E">
        <w:rPr>
          <w:color w:val="000000"/>
          <w:spacing w:val="2"/>
          <w:sz w:val="30"/>
          <w:szCs w:val="30"/>
        </w:rPr>
        <w:t xml:space="preserve">Бк; </w:t>
      </w:r>
      <w:proofErr w:type="spellStart"/>
      <w:r w:rsidRPr="00C41C1E">
        <w:rPr>
          <w:color w:val="000000"/>
          <w:spacing w:val="2"/>
          <w:sz w:val="30"/>
          <w:szCs w:val="30"/>
        </w:rPr>
        <w:t>Мегабеккерель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(1 </w:t>
      </w:r>
      <w:proofErr w:type="spellStart"/>
      <w:r w:rsidRPr="00C41C1E">
        <w:rPr>
          <w:color w:val="000000"/>
          <w:spacing w:val="2"/>
          <w:sz w:val="30"/>
          <w:szCs w:val="30"/>
        </w:rPr>
        <w:t>МБк</w:t>
      </w:r>
      <w:proofErr w:type="spellEnd"/>
      <w:r w:rsidRPr="00C41C1E">
        <w:rPr>
          <w:color w:val="000000"/>
          <w:spacing w:val="2"/>
          <w:sz w:val="30"/>
          <w:szCs w:val="30"/>
        </w:rPr>
        <w:t>) = 10</w:t>
      </w:r>
      <w:r w:rsidRPr="00C41C1E">
        <w:rPr>
          <w:color w:val="000000"/>
          <w:spacing w:val="2"/>
          <w:sz w:val="30"/>
          <w:szCs w:val="30"/>
          <w:vertAlign w:val="superscript"/>
        </w:rPr>
        <w:t>6</w:t>
      </w:r>
      <w:r w:rsidRPr="00C41C1E">
        <w:rPr>
          <w:color w:val="000000"/>
          <w:spacing w:val="2"/>
          <w:sz w:val="30"/>
          <w:szCs w:val="30"/>
        </w:rPr>
        <w:t xml:space="preserve">Бк; Пикокюри (1 </w:t>
      </w:r>
      <w:proofErr w:type="spellStart"/>
      <w:r w:rsidRPr="00C41C1E">
        <w:rPr>
          <w:color w:val="000000"/>
          <w:spacing w:val="2"/>
          <w:sz w:val="30"/>
          <w:szCs w:val="30"/>
        </w:rPr>
        <w:t>пКи</w:t>
      </w:r>
      <w:proofErr w:type="spellEnd"/>
      <w:r w:rsidRPr="00C41C1E">
        <w:rPr>
          <w:color w:val="000000"/>
          <w:spacing w:val="2"/>
          <w:sz w:val="30"/>
          <w:szCs w:val="30"/>
        </w:rPr>
        <w:t>) = 1(10</w:t>
      </w:r>
      <w:r w:rsidRPr="00C41C1E">
        <w:rPr>
          <w:color w:val="000000"/>
          <w:spacing w:val="2"/>
          <w:sz w:val="30"/>
          <w:szCs w:val="30"/>
          <w:vertAlign w:val="superscript"/>
        </w:rPr>
        <w:t>12</w:t>
      </w:r>
      <w:r w:rsidRPr="00C41C1E">
        <w:rPr>
          <w:color w:val="000000"/>
          <w:spacing w:val="2"/>
          <w:sz w:val="30"/>
          <w:szCs w:val="30"/>
        </w:rPr>
        <w:t xml:space="preserve">Ки; </w:t>
      </w:r>
      <w:proofErr w:type="spellStart"/>
      <w:r w:rsidRPr="00C41C1E">
        <w:rPr>
          <w:color w:val="000000"/>
          <w:spacing w:val="2"/>
          <w:sz w:val="30"/>
          <w:szCs w:val="30"/>
        </w:rPr>
        <w:t>Нанокюри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(1 </w:t>
      </w:r>
      <w:proofErr w:type="spellStart"/>
      <w:r w:rsidRPr="00C41C1E">
        <w:rPr>
          <w:color w:val="000000"/>
          <w:spacing w:val="2"/>
          <w:sz w:val="30"/>
          <w:szCs w:val="30"/>
        </w:rPr>
        <w:t>нКи</w:t>
      </w:r>
      <w:proofErr w:type="spellEnd"/>
      <w:r w:rsidRPr="00C41C1E">
        <w:rPr>
          <w:color w:val="000000"/>
          <w:spacing w:val="2"/>
          <w:sz w:val="30"/>
          <w:szCs w:val="30"/>
        </w:rPr>
        <w:t>) = 10</w:t>
      </w:r>
      <w:r w:rsidRPr="00C41C1E">
        <w:rPr>
          <w:color w:val="000000"/>
          <w:spacing w:val="2"/>
          <w:sz w:val="30"/>
          <w:szCs w:val="30"/>
          <w:vertAlign w:val="superscript"/>
        </w:rPr>
        <w:t>9</w:t>
      </w:r>
      <w:r w:rsidRPr="00C41C1E">
        <w:rPr>
          <w:color w:val="000000"/>
          <w:spacing w:val="2"/>
          <w:sz w:val="30"/>
          <w:szCs w:val="30"/>
        </w:rPr>
        <w:t xml:space="preserve">Ки; </w:t>
      </w:r>
      <w:proofErr w:type="spellStart"/>
      <w:r w:rsidRPr="00C41C1E">
        <w:rPr>
          <w:color w:val="000000"/>
          <w:spacing w:val="2"/>
          <w:sz w:val="30"/>
          <w:szCs w:val="30"/>
        </w:rPr>
        <w:t>Микрокюри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(1 </w:t>
      </w:r>
      <w:proofErr w:type="spellStart"/>
      <w:r w:rsidRPr="00C41C1E">
        <w:rPr>
          <w:color w:val="000000"/>
          <w:spacing w:val="2"/>
          <w:sz w:val="30"/>
          <w:szCs w:val="30"/>
        </w:rPr>
        <w:t>мкКи</w:t>
      </w:r>
      <w:proofErr w:type="spellEnd"/>
      <w:r w:rsidRPr="00C41C1E">
        <w:rPr>
          <w:color w:val="000000"/>
          <w:spacing w:val="2"/>
          <w:sz w:val="30"/>
          <w:szCs w:val="30"/>
        </w:rPr>
        <w:t>) = 10</w:t>
      </w:r>
      <w:r w:rsidRPr="00C41C1E">
        <w:rPr>
          <w:color w:val="000000"/>
          <w:spacing w:val="2"/>
          <w:sz w:val="30"/>
          <w:szCs w:val="30"/>
          <w:vertAlign w:val="superscript"/>
        </w:rPr>
        <w:t>6</w:t>
      </w:r>
      <w:r w:rsidRPr="00C41C1E">
        <w:rPr>
          <w:color w:val="000000"/>
          <w:spacing w:val="2"/>
          <w:sz w:val="30"/>
          <w:szCs w:val="30"/>
        </w:rPr>
        <w:t xml:space="preserve">Ки; </w:t>
      </w:r>
      <w:proofErr w:type="spellStart"/>
      <w:r w:rsidRPr="00C41C1E">
        <w:rPr>
          <w:color w:val="000000"/>
          <w:spacing w:val="2"/>
          <w:sz w:val="30"/>
          <w:szCs w:val="30"/>
        </w:rPr>
        <w:t>Милликюри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(1 </w:t>
      </w:r>
      <w:proofErr w:type="spellStart"/>
      <w:r w:rsidRPr="00C41C1E">
        <w:rPr>
          <w:color w:val="000000"/>
          <w:spacing w:val="2"/>
          <w:sz w:val="30"/>
          <w:szCs w:val="30"/>
        </w:rPr>
        <w:t>мКи</w:t>
      </w:r>
      <w:proofErr w:type="spellEnd"/>
      <w:r w:rsidRPr="00C41C1E">
        <w:rPr>
          <w:color w:val="000000"/>
          <w:spacing w:val="2"/>
          <w:sz w:val="30"/>
          <w:szCs w:val="30"/>
        </w:rPr>
        <w:t>) = 10</w:t>
      </w:r>
      <w:r w:rsidRPr="00C41C1E">
        <w:rPr>
          <w:color w:val="000000"/>
          <w:spacing w:val="2"/>
          <w:sz w:val="30"/>
          <w:szCs w:val="30"/>
          <w:vertAlign w:val="superscript"/>
        </w:rPr>
        <w:t>3</w:t>
      </w:r>
      <w:r w:rsidRPr="00C41C1E">
        <w:rPr>
          <w:color w:val="000000"/>
          <w:spacing w:val="2"/>
          <w:sz w:val="30"/>
          <w:szCs w:val="30"/>
        </w:rPr>
        <w:t xml:space="preserve">Ки; </w:t>
      </w:r>
      <w:proofErr w:type="spellStart"/>
      <w:r w:rsidRPr="00C41C1E">
        <w:rPr>
          <w:color w:val="000000"/>
          <w:spacing w:val="2"/>
          <w:sz w:val="30"/>
          <w:szCs w:val="30"/>
        </w:rPr>
        <w:t>Килокюри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(1 </w:t>
      </w:r>
      <w:proofErr w:type="spellStart"/>
      <w:r w:rsidRPr="00C41C1E">
        <w:rPr>
          <w:color w:val="000000"/>
          <w:spacing w:val="2"/>
          <w:sz w:val="30"/>
          <w:szCs w:val="30"/>
        </w:rPr>
        <w:t>кКн</w:t>
      </w:r>
      <w:proofErr w:type="spellEnd"/>
      <w:r w:rsidRPr="00C41C1E">
        <w:rPr>
          <w:color w:val="000000"/>
          <w:spacing w:val="2"/>
          <w:sz w:val="30"/>
          <w:szCs w:val="30"/>
        </w:rPr>
        <w:t>) = 10</w:t>
      </w:r>
      <w:r w:rsidRPr="00C41C1E">
        <w:rPr>
          <w:color w:val="000000"/>
          <w:spacing w:val="2"/>
          <w:sz w:val="30"/>
          <w:szCs w:val="30"/>
          <w:vertAlign w:val="superscript"/>
        </w:rPr>
        <w:t>3</w:t>
      </w:r>
      <w:r w:rsidRPr="00C41C1E">
        <w:rPr>
          <w:color w:val="000000"/>
          <w:spacing w:val="2"/>
          <w:sz w:val="30"/>
          <w:szCs w:val="30"/>
        </w:rPr>
        <w:t xml:space="preserve">Ки; </w:t>
      </w:r>
      <w:proofErr w:type="spellStart"/>
      <w:r w:rsidRPr="00C41C1E">
        <w:rPr>
          <w:color w:val="000000"/>
          <w:spacing w:val="2"/>
          <w:sz w:val="30"/>
          <w:szCs w:val="30"/>
        </w:rPr>
        <w:t>Мегакюри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(1 </w:t>
      </w:r>
      <w:proofErr w:type="spellStart"/>
      <w:r w:rsidRPr="00C41C1E">
        <w:rPr>
          <w:color w:val="000000"/>
          <w:spacing w:val="2"/>
          <w:sz w:val="30"/>
          <w:szCs w:val="30"/>
        </w:rPr>
        <w:t>МКи</w:t>
      </w:r>
      <w:proofErr w:type="spellEnd"/>
      <w:r w:rsidRPr="00C41C1E">
        <w:rPr>
          <w:color w:val="000000"/>
          <w:spacing w:val="2"/>
          <w:sz w:val="30"/>
          <w:szCs w:val="30"/>
        </w:rPr>
        <w:t>)= 10</w:t>
      </w:r>
      <w:r w:rsidRPr="00C41C1E">
        <w:rPr>
          <w:color w:val="000000"/>
          <w:spacing w:val="2"/>
          <w:sz w:val="30"/>
          <w:szCs w:val="30"/>
          <w:vertAlign w:val="superscript"/>
        </w:rPr>
        <w:t>6</w:t>
      </w:r>
      <w:r w:rsidRPr="00C41C1E">
        <w:rPr>
          <w:color w:val="000000"/>
          <w:spacing w:val="2"/>
          <w:sz w:val="30"/>
          <w:szCs w:val="30"/>
        </w:rPr>
        <w:t>Ки.</w:t>
      </w:r>
      <w:proofErr w:type="gramEnd"/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i/>
          <w:color w:val="000000"/>
          <w:spacing w:val="2"/>
          <w:sz w:val="30"/>
          <w:szCs w:val="30"/>
        </w:rPr>
        <w:t>Концентрация радиоактивных веществ</w:t>
      </w:r>
      <w:r w:rsidRPr="00C41C1E">
        <w:rPr>
          <w:color w:val="000000"/>
          <w:spacing w:val="2"/>
          <w:sz w:val="30"/>
          <w:szCs w:val="30"/>
        </w:rPr>
        <w:t xml:space="preserve"> в образцах выражается в единицах активности в расчете на единицу массы (</w:t>
      </w:r>
      <w:proofErr w:type="spellStart"/>
      <w:r w:rsidRPr="00C41C1E">
        <w:rPr>
          <w:color w:val="000000"/>
          <w:spacing w:val="2"/>
          <w:sz w:val="30"/>
          <w:szCs w:val="30"/>
        </w:rPr>
        <w:t>пКи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/кг; </w:t>
      </w:r>
      <w:proofErr w:type="spellStart"/>
      <w:r w:rsidRPr="00C41C1E">
        <w:rPr>
          <w:color w:val="000000"/>
          <w:spacing w:val="2"/>
          <w:sz w:val="30"/>
          <w:szCs w:val="30"/>
        </w:rPr>
        <w:t>мкКи</w:t>
      </w:r>
      <w:proofErr w:type="spellEnd"/>
      <w:r w:rsidRPr="00C41C1E">
        <w:rPr>
          <w:color w:val="000000"/>
          <w:spacing w:val="2"/>
          <w:sz w:val="30"/>
          <w:szCs w:val="30"/>
        </w:rPr>
        <w:t>/кг и т. п.) или на единицу объема (</w:t>
      </w:r>
      <w:proofErr w:type="spellStart"/>
      <w:r w:rsidRPr="00C41C1E">
        <w:rPr>
          <w:color w:val="000000"/>
          <w:spacing w:val="2"/>
          <w:sz w:val="30"/>
          <w:szCs w:val="30"/>
        </w:rPr>
        <w:t>пКи</w:t>
      </w:r>
      <w:proofErr w:type="spellEnd"/>
      <w:r w:rsidRPr="00C41C1E">
        <w:rPr>
          <w:color w:val="000000"/>
          <w:spacing w:val="2"/>
          <w:sz w:val="30"/>
          <w:szCs w:val="30"/>
        </w:rPr>
        <w:t>/м</w:t>
      </w:r>
      <w:r w:rsidRPr="00C41C1E">
        <w:rPr>
          <w:color w:val="000000"/>
          <w:spacing w:val="2"/>
          <w:sz w:val="30"/>
          <w:szCs w:val="30"/>
          <w:vertAlign w:val="superscript"/>
        </w:rPr>
        <w:t>3</w:t>
      </w:r>
      <w:r w:rsidRPr="00C41C1E">
        <w:rPr>
          <w:color w:val="000000"/>
          <w:spacing w:val="2"/>
          <w:sz w:val="30"/>
          <w:szCs w:val="30"/>
        </w:rPr>
        <w:t xml:space="preserve">, </w:t>
      </w:r>
      <w:proofErr w:type="spellStart"/>
      <w:r w:rsidRPr="00C41C1E">
        <w:rPr>
          <w:color w:val="000000"/>
          <w:spacing w:val="2"/>
          <w:sz w:val="30"/>
          <w:szCs w:val="30"/>
        </w:rPr>
        <w:t>пКи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/л и т. д.). Кроме того, для характеристики миграции </w:t>
      </w:r>
      <w:r w:rsidRPr="00C41C1E">
        <w:rPr>
          <w:color w:val="000000"/>
          <w:spacing w:val="2"/>
          <w:sz w:val="30"/>
          <w:szCs w:val="30"/>
          <w:vertAlign w:val="superscript"/>
        </w:rPr>
        <w:t>90</w:t>
      </w:r>
      <w:proofErr w:type="spellStart"/>
      <w:r w:rsidRPr="00C41C1E">
        <w:rPr>
          <w:color w:val="000000"/>
          <w:spacing w:val="2"/>
          <w:sz w:val="30"/>
          <w:szCs w:val="30"/>
          <w:lang w:val="en-US"/>
        </w:rPr>
        <w:t>Sr</w:t>
      </w:r>
      <w:proofErr w:type="spellEnd"/>
      <w:r w:rsidRPr="00C41C1E">
        <w:rPr>
          <w:color w:val="000000"/>
          <w:spacing w:val="2"/>
          <w:position w:val="-7"/>
          <w:sz w:val="30"/>
          <w:szCs w:val="30"/>
        </w:rPr>
        <w:t xml:space="preserve">  </w:t>
      </w:r>
      <w:r w:rsidRPr="00C41C1E">
        <w:rPr>
          <w:color w:val="000000"/>
          <w:spacing w:val="2"/>
          <w:sz w:val="30"/>
          <w:szCs w:val="30"/>
        </w:rPr>
        <w:t>и</w:t>
      </w:r>
      <w:r w:rsidRPr="00C41C1E">
        <w:rPr>
          <w:color w:val="000000"/>
          <w:spacing w:val="2"/>
          <w:position w:val="-7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  <w:vertAlign w:val="superscript"/>
        </w:rPr>
        <w:t>137</w:t>
      </w:r>
      <w:r w:rsidRPr="00C41C1E">
        <w:rPr>
          <w:color w:val="000000"/>
          <w:spacing w:val="2"/>
          <w:sz w:val="30"/>
          <w:szCs w:val="30"/>
          <w:lang w:val="en-US"/>
        </w:rPr>
        <w:t>Cs</w:t>
      </w:r>
      <w:r w:rsidRPr="00C41C1E">
        <w:rPr>
          <w:color w:val="000000"/>
          <w:spacing w:val="2"/>
          <w:sz w:val="30"/>
          <w:szCs w:val="30"/>
        </w:rPr>
        <w:t xml:space="preserve"> по пищевым цепям используются так называемые стронциевые единицы (</w:t>
      </w:r>
      <w:proofErr w:type="spellStart"/>
      <w:r w:rsidRPr="00C41C1E">
        <w:rPr>
          <w:color w:val="000000"/>
          <w:spacing w:val="2"/>
          <w:sz w:val="30"/>
          <w:szCs w:val="30"/>
        </w:rPr>
        <w:t>с.е</w:t>
      </w:r>
      <w:proofErr w:type="spellEnd"/>
      <w:r w:rsidRPr="00C41C1E">
        <w:rPr>
          <w:color w:val="000000"/>
          <w:spacing w:val="2"/>
          <w:sz w:val="30"/>
          <w:szCs w:val="30"/>
        </w:rPr>
        <w:t>.) и цезиевые единицы (</w:t>
      </w:r>
      <w:proofErr w:type="spellStart"/>
      <w:r w:rsidRPr="00C41C1E">
        <w:rPr>
          <w:color w:val="000000"/>
          <w:spacing w:val="2"/>
          <w:sz w:val="30"/>
          <w:szCs w:val="30"/>
        </w:rPr>
        <w:t>ц.е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.), которые соответственно представляют собой концентрации 1 </w:t>
      </w:r>
      <w:proofErr w:type="spellStart"/>
      <w:r w:rsidRPr="00C41C1E">
        <w:rPr>
          <w:color w:val="000000"/>
          <w:spacing w:val="2"/>
          <w:sz w:val="30"/>
          <w:szCs w:val="30"/>
        </w:rPr>
        <w:t>пКи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  <w:vertAlign w:val="superscript"/>
        </w:rPr>
        <w:t>90</w:t>
      </w:r>
      <w:proofErr w:type="spellStart"/>
      <w:r w:rsidRPr="00C41C1E">
        <w:rPr>
          <w:color w:val="000000"/>
          <w:spacing w:val="2"/>
          <w:sz w:val="30"/>
          <w:szCs w:val="30"/>
          <w:lang w:val="en-US"/>
        </w:rPr>
        <w:t>Sr</w:t>
      </w:r>
      <w:proofErr w:type="spellEnd"/>
      <w:r w:rsidRPr="00C41C1E">
        <w:rPr>
          <w:color w:val="000000"/>
          <w:spacing w:val="2"/>
          <w:position w:val="-7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</w:rPr>
        <w:t xml:space="preserve">на </w:t>
      </w:r>
      <w:smartTag w:uri="urn:schemas-microsoft-com:office:smarttags" w:element="metricconverter">
        <w:smartTagPr>
          <w:attr w:name="ProductID" w:val="1 г"/>
        </w:smartTagPr>
        <w:r w:rsidRPr="00C41C1E">
          <w:rPr>
            <w:color w:val="000000"/>
            <w:spacing w:val="2"/>
            <w:sz w:val="30"/>
            <w:szCs w:val="30"/>
          </w:rPr>
          <w:t>1 г</w:t>
        </w:r>
      </w:smartTag>
      <w:r w:rsidRPr="00C41C1E">
        <w:rPr>
          <w:color w:val="000000"/>
          <w:spacing w:val="2"/>
          <w:sz w:val="30"/>
          <w:szCs w:val="30"/>
        </w:rPr>
        <w:t xml:space="preserve"> </w:t>
      </w:r>
      <w:proofErr w:type="spellStart"/>
      <w:r w:rsidRPr="00C41C1E">
        <w:rPr>
          <w:color w:val="000000"/>
          <w:spacing w:val="2"/>
          <w:sz w:val="30"/>
          <w:szCs w:val="30"/>
        </w:rPr>
        <w:t>Са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и 1 </w:t>
      </w:r>
      <w:proofErr w:type="spellStart"/>
      <w:r w:rsidRPr="00C41C1E">
        <w:rPr>
          <w:color w:val="000000"/>
          <w:spacing w:val="2"/>
          <w:sz w:val="30"/>
          <w:szCs w:val="30"/>
        </w:rPr>
        <w:t>пКи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  <w:vertAlign w:val="superscript"/>
        </w:rPr>
        <w:t>137</w:t>
      </w:r>
      <w:r w:rsidRPr="00C41C1E">
        <w:rPr>
          <w:color w:val="000000"/>
          <w:spacing w:val="2"/>
          <w:sz w:val="30"/>
          <w:szCs w:val="30"/>
          <w:lang w:val="en-US"/>
        </w:rPr>
        <w:t>Cs</w:t>
      </w:r>
      <w:r w:rsidRPr="00C41C1E">
        <w:rPr>
          <w:color w:val="000000"/>
          <w:spacing w:val="2"/>
          <w:sz w:val="30"/>
          <w:szCs w:val="30"/>
        </w:rPr>
        <w:t xml:space="preserve">  на </w:t>
      </w:r>
      <w:smartTag w:uri="urn:schemas-microsoft-com:office:smarttags" w:element="metricconverter">
        <w:smartTagPr>
          <w:attr w:name="ProductID" w:val="1 г"/>
        </w:smartTagPr>
        <w:r w:rsidRPr="00C41C1E">
          <w:rPr>
            <w:color w:val="000000"/>
            <w:spacing w:val="2"/>
            <w:sz w:val="30"/>
            <w:szCs w:val="30"/>
          </w:rPr>
          <w:t>1 г</w:t>
        </w:r>
      </w:smartTag>
      <w:r w:rsidRPr="00C41C1E">
        <w:rPr>
          <w:color w:val="000000"/>
          <w:spacing w:val="2"/>
          <w:sz w:val="30"/>
          <w:szCs w:val="30"/>
        </w:rPr>
        <w:t xml:space="preserve"> К.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Все виды излучений отличаются друг от друга </w:t>
      </w:r>
      <w:r w:rsidRPr="00C41C1E">
        <w:rPr>
          <w:b/>
          <w:i/>
          <w:color w:val="000000"/>
          <w:spacing w:val="2"/>
          <w:sz w:val="30"/>
          <w:szCs w:val="30"/>
        </w:rPr>
        <w:t xml:space="preserve">количеством энергии, </w:t>
      </w:r>
      <w:r w:rsidRPr="00C41C1E">
        <w:rPr>
          <w:color w:val="000000"/>
          <w:spacing w:val="2"/>
          <w:sz w:val="30"/>
          <w:szCs w:val="30"/>
        </w:rPr>
        <w:t xml:space="preserve">проявляющееся в способности вызывать ионизацию атомов и молекул, в </w:t>
      </w:r>
      <w:proofErr w:type="gramStart"/>
      <w:r w:rsidRPr="00C41C1E">
        <w:rPr>
          <w:color w:val="000000"/>
          <w:spacing w:val="2"/>
          <w:sz w:val="30"/>
          <w:szCs w:val="30"/>
        </w:rPr>
        <w:t>связи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 с чем ядерное излучение называют также ионизирующим излучением. При ядерных превращениях испускаются различные излучения в виде корпускул или квантов. Единицей ее измерения служит электрон-вольт (эВ). 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C41C1E">
        <w:rPr>
          <w:b/>
          <w:bCs/>
          <w:i/>
          <w:color w:val="000000"/>
          <w:spacing w:val="2"/>
          <w:sz w:val="30"/>
          <w:szCs w:val="30"/>
        </w:rPr>
        <w:t>Дозы излучения</w:t>
      </w:r>
      <w:r w:rsidRPr="00C41C1E">
        <w:rPr>
          <w:b/>
          <w:bCs/>
          <w:color w:val="000000"/>
          <w:spacing w:val="2"/>
          <w:sz w:val="30"/>
          <w:szCs w:val="30"/>
        </w:rPr>
        <w:t xml:space="preserve">. </w:t>
      </w:r>
      <w:r w:rsidRPr="00C41C1E">
        <w:rPr>
          <w:color w:val="000000"/>
          <w:spacing w:val="2"/>
          <w:sz w:val="30"/>
          <w:szCs w:val="30"/>
        </w:rPr>
        <w:t xml:space="preserve">Когда ионизирующее излучение проходит через вещество, то на него оказывает воздействие только та часть энергии излучения, которая передается веществу, поглощается им. Порция энергии, переданная излучением веществу, называется дозой.  Она является </w:t>
      </w:r>
      <w:r w:rsidRPr="00C41C1E">
        <w:rPr>
          <w:b/>
          <w:i/>
          <w:color w:val="000000"/>
          <w:spacing w:val="2"/>
          <w:sz w:val="30"/>
          <w:szCs w:val="30"/>
        </w:rPr>
        <w:t>интегральной энергетической характеристикой поля излучения</w:t>
      </w:r>
      <w:r w:rsidRPr="00C41C1E">
        <w:rPr>
          <w:color w:val="000000"/>
          <w:spacing w:val="2"/>
          <w:sz w:val="30"/>
          <w:szCs w:val="30"/>
        </w:rPr>
        <w:t xml:space="preserve">, в которой отражается возможность в данной точке поля осуществиться определенному радиационному эффекту взаимодействия излучения с веществом. 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i/>
          <w:color w:val="000000"/>
          <w:spacing w:val="2"/>
          <w:sz w:val="30"/>
          <w:szCs w:val="30"/>
        </w:rPr>
        <w:t>Экспозиционная доза</w:t>
      </w:r>
      <w:r w:rsidRPr="00C41C1E">
        <w:rPr>
          <w:b/>
          <w:color w:val="000000"/>
          <w:spacing w:val="2"/>
          <w:sz w:val="30"/>
          <w:szCs w:val="30"/>
        </w:rPr>
        <w:t xml:space="preserve"> (</w:t>
      </w:r>
      <w:r w:rsidRPr="00C41C1E">
        <w:rPr>
          <w:b/>
          <w:color w:val="000000"/>
          <w:spacing w:val="2"/>
          <w:sz w:val="30"/>
          <w:szCs w:val="30"/>
          <w:lang w:val="en-US"/>
        </w:rPr>
        <w:t>X</w:t>
      </w:r>
      <w:r w:rsidRPr="00C41C1E">
        <w:rPr>
          <w:b/>
          <w:color w:val="000000"/>
          <w:spacing w:val="2"/>
          <w:sz w:val="30"/>
          <w:szCs w:val="30"/>
        </w:rPr>
        <w:t>)</w:t>
      </w:r>
      <w:r w:rsidRPr="00C41C1E">
        <w:rPr>
          <w:color w:val="000000"/>
          <w:spacing w:val="2"/>
          <w:sz w:val="30"/>
          <w:szCs w:val="30"/>
        </w:rPr>
        <w:t xml:space="preserve"> - это мера ионизационного действия фотонного излучения, определяемая по ионизации воздуха. Единицей экспозиционной дозы служит 1 кулон на килограмм (Кл/кг). Внесистемная единица-рентген (Р). Рентген </w:t>
      </w:r>
      <w:proofErr w:type="gramStart"/>
      <w:r w:rsidRPr="00C41C1E">
        <w:rPr>
          <w:color w:val="000000"/>
          <w:spacing w:val="2"/>
          <w:sz w:val="30"/>
          <w:szCs w:val="30"/>
        </w:rPr>
        <w:t>-э</w:t>
      </w:r>
      <w:proofErr w:type="gramEnd"/>
      <w:r w:rsidRPr="00C41C1E">
        <w:rPr>
          <w:color w:val="000000"/>
          <w:spacing w:val="2"/>
          <w:sz w:val="30"/>
          <w:szCs w:val="30"/>
        </w:rPr>
        <w:t>то экспозиционная доза, при которой в 1 см</w:t>
      </w:r>
      <w:r w:rsidRPr="00C41C1E">
        <w:rPr>
          <w:color w:val="000000"/>
          <w:spacing w:val="2"/>
          <w:sz w:val="30"/>
          <w:szCs w:val="30"/>
          <w:vertAlign w:val="superscript"/>
        </w:rPr>
        <w:t>3</w:t>
      </w:r>
      <w:r w:rsidRPr="00C41C1E">
        <w:rPr>
          <w:color w:val="000000"/>
          <w:spacing w:val="2"/>
          <w:sz w:val="30"/>
          <w:szCs w:val="30"/>
        </w:rPr>
        <w:t xml:space="preserve"> воздуха образуется 2,08-10</w:t>
      </w:r>
      <w:r w:rsidRPr="00C41C1E">
        <w:rPr>
          <w:color w:val="000000"/>
          <w:spacing w:val="2"/>
          <w:sz w:val="30"/>
          <w:szCs w:val="30"/>
          <w:vertAlign w:val="superscript"/>
        </w:rPr>
        <w:t xml:space="preserve">9 </w:t>
      </w:r>
      <w:r w:rsidRPr="00C41C1E">
        <w:rPr>
          <w:color w:val="000000"/>
          <w:spacing w:val="2"/>
          <w:sz w:val="30"/>
          <w:szCs w:val="30"/>
        </w:rPr>
        <w:t>пар ионов.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lastRenderedPageBreak/>
        <w:t>Радиобиологические эффекты, наблюдаемые при воздейств</w:t>
      </w:r>
      <w:proofErr w:type="gramStart"/>
      <w:r w:rsidRPr="00C41C1E">
        <w:rPr>
          <w:color w:val="000000"/>
          <w:spacing w:val="2"/>
          <w:sz w:val="30"/>
          <w:szCs w:val="30"/>
        </w:rPr>
        <w:t>ии ио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низирующих излучений на живые организмы, обусловлены </w:t>
      </w:r>
      <w:r w:rsidRPr="00C41C1E">
        <w:rPr>
          <w:b/>
          <w:i/>
          <w:color w:val="000000"/>
          <w:spacing w:val="2"/>
          <w:sz w:val="30"/>
          <w:szCs w:val="30"/>
        </w:rPr>
        <w:t>поглощенной энергией</w:t>
      </w:r>
      <w:r w:rsidRPr="00C41C1E">
        <w:rPr>
          <w:color w:val="000000"/>
          <w:spacing w:val="2"/>
          <w:sz w:val="30"/>
          <w:szCs w:val="30"/>
        </w:rPr>
        <w:t xml:space="preserve"> излучения, т. е. количеством энергии, поглощенной тканью. Поглощенную энергию измеряют, по ионизации в воздухе с последующим пересчетом на ткань. При дозе ионизирующего излучения в воздухе, равной 1 </w:t>
      </w:r>
      <w:proofErr w:type="gramStart"/>
      <w:r w:rsidRPr="00C41C1E">
        <w:rPr>
          <w:color w:val="000000"/>
          <w:spacing w:val="2"/>
          <w:sz w:val="30"/>
          <w:szCs w:val="30"/>
        </w:rPr>
        <w:t>Р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, поглощенная энергия в воздухе в расчете на </w:t>
      </w:r>
      <w:smartTag w:uri="urn:schemas-microsoft-com:office:smarttags" w:element="metricconverter">
        <w:smartTagPr>
          <w:attr w:name="ProductID" w:val="1 г"/>
        </w:smartTagPr>
        <w:r w:rsidRPr="00C41C1E">
          <w:rPr>
            <w:color w:val="000000"/>
            <w:spacing w:val="2"/>
            <w:sz w:val="30"/>
            <w:szCs w:val="30"/>
          </w:rPr>
          <w:t>1 г</w:t>
        </w:r>
      </w:smartTag>
      <w:r w:rsidRPr="00C41C1E">
        <w:rPr>
          <w:color w:val="000000"/>
          <w:spacing w:val="2"/>
          <w:sz w:val="30"/>
          <w:szCs w:val="30"/>
        </w:rPr>
        <w:t xml:space="preserve"> составляет 88 эрг, а в мягких тканях в расчете на </w:t>
      </w:r>
      <w:smartTag w:uri="urn:schemas-microsoft-com:office:smarttags" w:element="metricconverter">
        <w:smartTagPr>
          <w:attr w:name="ProductID" w:val="1 г"/>
        </w:smartTagPr>
        <w:r w:rsidRPr="00C41C1E">
          <w:rPr>
            <w:color w:val="000000"/>
            <w:spacing w:val="2"/>
            <w:sz w:val="30"/>
            <w:szCs w:val="30"/>
          </w:rPr>
          <w:t>1 г</w:t>
        </w:r>
      </w:smartTag>
      <w:r w:rsidRPr="00C41C1E">
        <w:rPr>
          <w:color w:val="000000"/>
          <w:spacing w:val="2"/>
          <w:sz w:val="30"/>
          <w:szCs w:val="30"/>
        </w:rPr>
        <w:t xml:space="preserve"> – 92-97 эрг.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Итак, </w:t>
      </w:r>
      <w:r w:rsidRPr="00C41C1E">
        <w:rPr>
          <w:b/>
          <w:i/>
          <w:color w:val="000000"/>
          <w:spacing w:val="2"/>
          <w:sz w:val="30"/>
          <w:szCs w:val="30"/>
        </w:rPr>
        <w:t>поглощенная доза (Д)</w:t>
      </w:r>
      <w:r w:rsidRPr="00C41C1E">
        <w:rPr>
          <w:color w:val="000000"/>
          <w:spacing w:val="2"/>
          <w:sz w:val="30"/>
          <w:szCs w:val="30"/>
        </w:rPr>
        <w:t xml:space="preserve"> - это количество энергии излучения, поглощенное единицей массы облучаемого тела. Единицей поглощенной дозы является доза, при которой 1 Дж энергии поглощается </w:t>
      </w:r>
      <w:smartTag w:uri="urn:schemas-microsoft-com:office:smarttags" w:element="metricconverter">
        <w:smartTagPr>
          <w:attr w:name="ProductID" w:val="1 кг"/>
        </w:smartTagPr>
        <w:r w:rsidRPr="00C41C1E">
          <w:rPr>
            <w:color w:val="000000"/>
            <w:spacing w:val="2"/>
            <w:sz w:val="30"/>
            <w:szCs w:val="30"/>
          </w:rPr>
          <w:t>1 кг</w:t>
        </w:r>
      </w:smartTag>
      <w:r w:rsidRPr="00C41C1E">
        <w:rPr>
          <w:color w:val="000000"/>
          <w:spacing w:val="2"/>
          <w:sz w:val="30"/>
          <w:szCs w:val="30"/>
        </w:rPr>
        <w:t xml:space="preserve"> облучаемого тела. Эта единица носит </w:t>
      </w:r>
      <w:proofErr w:type="gramStart"/>
      <w:r w:rsidRPr="00C41C1E">
        <w:rPr>
          <w:color w:val="000000"/>
          <w:spacing w:val="2"/>
          <w:sz w:val="30"/>
          <w:szCs w:val="30"/>
        </w:rPr>
        <w:t>название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 грей (Гр); внесистемной единицей служит рад.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Для решения задач радиационной защиты существуют </w:t>
      </w:r>
      <w:r w:rsidRPr="00C41C1E">
        <w:rPr>
          <w:b/>
          <w:i/>
          <w:color w:val="000000"/>
          <w:spacing w:val="2"/>
          <w:sz w:val="30"/>
          <w:szCs w:val="30"/>
        </w:rPr>
        <w:t>коэффициенты качества</w:t>
      </w:r>
      <w:r w:rsidRPr="00C41C1E">
        <w:rPr>
          <w:color w:val="000000"/>
          <w:spacing w:val="2"/>
          <w:sz w:val="30"/>
          <w:szCs w:val="30"/>
        </w:rPr>
        <w:t xml:space="preserve"> излучения р. При облучении всего тела они по</w:t>
      </w:r>
      <w:r w:rsidRPr="00C41C1E">
        <w:rPr>
          <w:color w:val="000000"/>
          <w:spacing w:val="2"/>
          <w:position w:val="-4"/>
          <w:sz w:val="30"/>
          <w:szCs w:val="30"/>
        </w:rPr>
        <w:t xml:space="preserve"> </w:t>
      </w:r>
      <w:r w:rsidRPr="00C41C1E">
        <w:rPr>
          <w:color w:val="000000"/>
          <w:spacing w:val="2"/>
          <w:sz w:val="30"/>
          <w:szCs w:val="30"/>
        </w:rPr>
        <w:t>видам ионизирующего излучения таковы:</w:t>
      </w:r>
    </w:p>
    <w:p w:rsidR="00C41C1E" w:rsidRPr="00C41C1E" w:rsidRDefault="00C41C1E" w:rsidP="00C41C1E">
      <w:pPr>
        <w:shd w:val="clear" w:color="auto" w:fill="FFFFFF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- рентгеновское и </w:t>
      </w:r>
      <w:proofErr w:type="gramStart"/>
      <w:r w:rsidRPr="00C41C1E">
        <w:rPr>
          <w:color w:val="000000"/>
          <w:spacing w:val="2"/>
          <w:sz w:val="30"/>
          <w:szCs w:val="30"/>
        </w:rPr>
        <w:t>γ-</w:t>
      </w:r>
      <w:proofErr w:type="gramEnd"/>
      <w:r w:rsidRPr="00C41C1E">
        <w:rPr>
          <w:color w:val="000000"/>
          <w:spacing w:val="2"/>
          <w:sz w:val="30"/>
          <w:szCs w:val="30"/>
        </w:rPr>
        <w:t>излучение, электроны, позитроны и β излучение- 1;</w:t>
      </w:r>
    </w:p>
    <w:p w:rsidR="00C41C1E" w:rsidRPr="00C41C1E" w:rsidRDefault="00C41C1E" w:rsidP="00C41C1E">
      <w:pPr>
        <w:shd w:val="clear" w:color="auto" w:fill="FFFFFF"/>
        <w:tabs>
          <w:tab w:val="left" w:pos="614"/>
        </w:tabs>
        <w:rPr>
          <w:color w:val="000000"/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-нейтроны с энергией менее 20 кэВ — 3;</w:t>
      </w:r>
    </w:p>
    <w:p w:rsidR="00C41C1E" w:rsidRPr="00C41C1E" w:rsidRDefault="00C41C1E" w:rsidP="00C41C1E">
      <w:pPr>
        <w:shd w:val="clear" w:color="auto" w:fill="FFFFFF"/>
        <w:tabs>
          <w:tab w:val="left" w:pos="614"/>
        </w:tabs>
        <w:rPr>
          <w:color w:val="000000"/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-протоны с энергией менее 10 МэВ и нейтроны  с энергией</w:t>
      </w:r>
      <w:proofErr w:type="gramStart"/>
      <w:r w:rsidRPr="00C41C1E">
        <w:rPr>
          <w:color w:val="000000"/>
          <w:spacing w:val="2"/>
          <w:sz w:val="30"/>
          <w:szCs w:val="30"/>
        </w:rPr>
        <w:t>0</w:t>
      </w:r>
      <w:proofErr w:type="gramEnd"/>
      <w:r w:rsidRPr="00C41C1E">
        <w:rPr>
          <w:color w:val="000000"/>
          <w:spacing w:val="2"/>
          <w:sz w:val="30"/>
          <w:szCs w:val="30"/>
        </w:rPr>
        <w:t>,1-10 МэВ - 10;</w:t>
      </w:r>
    </w:p>
    <w:p w:rsidR="00C41C1E" w:rsidRPr="00C41C1E" w:rsidRDefault="00C41C1E" w:rsidP="00C41C1E">
      <w:pPr>
        <w:shd w:val="clear" w:color="auto" w:fill="FFFFFF"/>
        <w:tabs>
          <w:tab w:val="left" w:pos="614"/>
        </w:tabs>
        <w:rPr>
          <w:color w:val="000000"/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-α - излучение и тяжелые ядра - 20.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Радиобиологический эффект при идентичных дозах увеличивается по мере роста плотности ионизации. 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b/>
          <w:i/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Таким образом, </w:t>
      </w:r>
      <w:r w:rsidRPr="00C41C1E">
        <w:rPr>
          <w:b/>
          <w:i/>
          <w:color w:val="000000"/>
          <w:spacing w:val="2"/>
          <w:sz w:val="30"/>
          <w:szCs w:val="30"/>
        </w:rPr>
        <w:t xml:space="preserve">при облучении живых организмов (или их систем) возникающие  эффекты зависят не только от дозы ионизирующего излучения, но и от его качества. 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Доза, полученная умножением поглощенной дозы на коэффициент качества, называется </w:t>
      </w:r>
      <w:r w:rsidRPr="00C41C1E">
        <w:rPr>
          <w:b/>
          <w:i/>
          <w:color w:val="000000"/>
          <w:spacing w:val="2"/>
          <w:sz w:val="30"/>
          <w:szCs w:val="30"/>
        </w:rPr>
        <w:t>эквивалентной дозой (Н).</w:t>
      </w:r>
      <w:r w:rsidRPr="00C41C1E">
        <w:rPr>
          <w:color w:val="000000"/>
          <w:spacing w:val="2"/>
          <w:sz w:val="30"/>
          <w:szCs w:val="30"/>
        </w:rPr>
        <w:t xml:space="preserve"> В системе СИ единицей эквивалентной дозы служит </w:t>
      </w:r>
      <w:proofErr w:type="spellStart"/>
      <w:r w:rsidRPr="00C41C1E">
        <w:rPr>
          <w:color w:val="000000"/>
          <w:spacing w:val="2"/>
          <w:sz w:val="30"/>
          <w:szCs w:val="30"/>
        </w:rPr>
        <w:t>зиверт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(Зв). В качестве специальной единицы этой дозы принят бэр (биологический эквивалент рентгена). Бэр — это поглощенная доза любого вида ионизирующего излучения, которая имеет такую же биологическую эффективность, как 1 рад рентгеновского излучения со средней ионизацией 100 пар ионов на 1 мкм пути в воде. Итак, эквивалентная доза - это доза данного типа излучения, оказывающая такое же биологическое действие, как доза в 1 Р.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Одни части тела более чувствительны к действию ионизирующего излучения, чем другие. Поэтому дозы облучения органов и тканей учитываются с разными коэффициентами:</w:t>
      </w:r>
    </w:p>
    <w:p w:rsidR="00C41C1E" w:rsidRPr="00C41C1E" w:rsidRDefault="00C41C1E" w:rsidP="00C41C1E">
      <w:pPr>
        <w:shd w:val="clear" w:color="auto" w:fill="FFFFFF"/>
        <w:ind w:firstLine="340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яичники и семенники (гонады)- 0,25;</w:t>
      </w:r>
    </w:p>
    <w:p w:rsidR="00C41C1E" w:rsidRPr="00C41C1E" w:rsidRDefault="00C41C1E" w:rsidP="00C41C1E">
      <w:pPr>
        <w:shd w:val="clear" w:color="auto" w:fill="FFFFFF"/>
        <w:ind w:firstLine="340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молочная железа - 0.15;</w:t>
      </w:r>
    </w:p>
    <w:p w:rsidR="00C41C1E" w:rsidRPr="00C41C1E" w:rsidRDefault="00C41C1E" w:rsidP="00C41C1E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красный костный мозг - 0,12; </w:t>
      </w:r>
    </w:p>
    <w:p w:rsidR="00C41C1E" w:rsidRPr="00C41C1E" w:rsidRDefault="00C41C1E" w:rsidP="00C41C1E">
      <w:pPr>
        <w:shd w:val="clear" w:color="auto" w:fill="FFFFFF"/>
        <w:ind w:firstLine="340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lastRenderedPageBreak/>
        <w:t>легкие - 0,12;</w:t>
      </w:r>
    </w:p>
    <w:p w:rsidR="00C41C1E" w:rsidRPr="00C41C1E" w:rsidRDefault="00C41C1E" w:rsidP="00C41C1E">
      <w:pPr>
        <w:shd w:val="clear" w:color="auto" w:fill="FFFFFF"/>
        <w:ind w:firstLine="340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костная ткань - 0,03;</w:t>
      </w:r>
    </w:p>
    <w:p w:rsidR="00C41C1E" w:rsidRPr="00C41C1E" w:rsidRDefault="00C41C1E" w:rsidP="00C41C1E">
      <w:pPr>
        <w:shd w:val="clear" w:color="auto" w:fill="FFFFFF"/>
        <w:ind w:firstLine="340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Щитовидная железа - 0,03;</w:t>
      </w:r>
    </w:p>
    <w:p w:rsidR="00C41C1E" w:rsidRPr="00C41C1E" w:rsidRDefault="00C41C1E" w:rsidP="00C41C1E">
      <w:pPr>
        <w:shd w:val="clear" w:color="auto" w:fill="FFFFFF"/>
        <w:ind w:firstLine="340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Другие ткани - 0,30;</w:t>
      </w:r>
    </w:p>
    <w:p w:rsidR="00C41C1E" w:rsidRPr="00C41C1E" w:rsidRDefault="00C41C1E" w:rsidP="00C41C1E">
      <w:pPr>
        <w:shd w:val="clear" w:color="auto" w:fill="FFFFFF"/>
        <w:ind w:firstLine="340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организм в целом - 1,00.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Умножив </w:t>
      </w:r>
      <w:proofErr w:type="gramStart"/>
      <w:r w:rsidRPr="00C41C1E">
        <w:rPr>
          <w:color w:val="000000"/>
          <w:spacing w:val="2"/>
          <w:sz w:val="30"/>
          <w:szCs w:val="30"/>
        </w:rPr>
        <w:t>эквивалентные дозы на эти коэффициенты и просуммировав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 их по всем органам и тканям, получим эффективную эквивалентную дозу. Эта доза отражает суммарный эффект облучения для организма. Эффективная эквивалентная доза измеряется в </w:t>
      </w:r>
      <w:proofErr w:type="spellStart"/>
      <w:r w:rsidRPr="00C41C1E">
        <w:rPr>
          <w:color w:val="000000"/>
          <w:spacing w:val="2"/>
          <w:sz w:val="30"/>
          <w:szCs w:val="30"/>
        </w:rPr>
        <w:t>зивертах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(Зв).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b/>
          <w:i/>
          <w:color w:val="000000"/>
          <w:spacing w:val="2"/>
          <w:sz w:val="30"/>
          <w:szCs w:val="30"/>
        </w:rPr>
        <w:t>Коллективная эффективная эквивалентная доза</w:t>
      </w:r>
      <w:r w:rsidRPr="00C41C1E">
        <w:rPr>
          <w:color w:val="000000"/>
          <w:spacing w:val="2"/>
          <w:sz w:val="30"/>
          <w:szCs w:val="30"/>
        </w:rPr>
        <w:t xml:space="preserve"> - это эффективная эквивалентная доза, полученная группой людей от какого-либо источника радиации. Она введена для количественной оценки возможных эффектов в результате воздействия ионизирующих излучений на группы людей в широком диапазоне доз. Единицей измерения служит человеко-</w:t>
      </w:r>
      <w:proofErr w:type="spellStart"/>
      <w:r w:rsidRPr="00C41C1E">
        <w:rPr>
          <w:color w:val="000000"/>
          <w:spacing w:val="2"/>
          <w:sz w:val="30"/>
          <w:szCs w:val="30"/>
        </w:rPr>
        <w:t>зиверт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 (чел</w:t>
      </w:r>
      <w:proofErr w:type="gramStart"/>
      <w:r w:rsidRPr="00C41C1E">
        <w:rPr>
          <w:color w:val="000000"/>
          <w:spacing w:val="2"/>
          <w:sz w:val="30"/>
          <w:szCs w:val="30"/>
        </w:rPr>
        <w:t>.-</w:t>
      </w:r>
      <w:proofErr w:type="gramEnd"/>
      <w:r w:rsidRPr="00C41C1E">
        <w:rPr>
          <w:color w:val="000000"/>
          <w:spacing w:val="2"/>
          <w:sz w:val="30"/>
          <w:szCs w:val="30"/>
        </w:rPr>
        <w:t>Зв). Эта доза может быть определена на основе данных о распределении облучаемых людей по индивидуальным дозам, которые были  получены от источника радиации.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Дозиметрической величиной является мощность дозы, которая характеризуется приращением дозы в единицу времени. В качестве единицы мощности используются: </w:t>
      </w:r>
      <w:proofErr w:type="gramStart"/>
      <w:r w:rsidRPr="00C41C1E">
        <w:rPr>
          <w:color w:val="000000"/>
          <w:spacing w:val="2"/>
          <w:sz w:val="30"/>
          <w:szCs w:val="30"/>
        </w:rPr>
        <w:t>Р</w:t>
      </w:r>
      <w:proofErr w:type="gramEnd"/>
      <w:r w:rsidRPr="00C41C1E">
        <w:rPr>
          <w:color w:val="000000"/>
          <w:spacing w:val="2"/>
          <w:sz w:val="30"/>
          <w:szCs w:val="30"/>
        </w:rPr>
        <w:t xml:space="preserve">/с, бэр/с, Зв/с. Производные этих единиц: </w:t>
      </w:r>
      <w:proofErr w:type="spellStart"/>
      <w:r w:rsidRPr="00C41C1E">
        <w:rPr>
          <w:color w:val="000000"/>
          <w:spacing w:val="2"/>
          <w:sz w:val="30"/>
          <w:szCs w:val="30"/>
        </w:rPr>
        <w:t>мбэр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/ч, </w:t>
      </w:r>
      <w:proofErr w:type="spellStart"/>
      <w:r w:rsidRPr="00C41C1E">
        <w:rPr>
          <w:color w:val="000000"/>
          <w:spacing w:val="2"/>
          <w:sz w:val="30"/>
          <w:szCs w:val="30"/>
        </w:rPr>
        <w:t>мкбэр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/ч, Р/ч, </w:t>
      </w:r>
      <w:proofErr w:type="spellStart"/>
      <w:r w:rsidRPr="00C41C1E">
        <w:rPr>
          <w:color w:val="000000"/>
          <w:spacing w:val="2"/>
          <w:sz w:val="30"/>
          <w:szCs w:val="30"/>
        </w:rPr>
        <w:t>мР</w:t>
      </w:r>
      <w:proofErr w:type="spellEnd"/>
      <w:r w:rsidRPr="00C41C1E">
        <w:rPr>
          <w:color w:val="000000"/>
          <w:spacing w:val="2"/>
          <w:sz w:val="30"/>
          <w:szCs w:val="30"/>
        </w:rPr>
        <w:t xml:space="preserve">/ч, </w:t>
      </w:r>
      <w:proofErr w:type="spellStart"/>
      <w:r w:rsidRPr="00C41C1E">
        <w:rPr>
          <w:color w:val="000000"/>
          <w:spacing w:val="2"/>
          <w:sz w:val="30"/>
          <w:szCs w:val="30"/>
        </w:rPr>
        <w:t>мкР</w:t>
      </w:r>
      <w:proofErr w:type="spellEnd"/>
      <w:r w:rsidRPr="00C41C1E">
        <w:rPr>
          <w:color w:val="000000"/>
          <w:spacing w:val="2"/>
          <w:sz w:val="30"/>
          <w:szCs w:val="30"/>
        </w:rPr>
        <w:t>/ч.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>Если сравнить минимально значимые дозы для животных и человека, то во всех случаях онкогенная чувствительность органов у животных разных видов и человека не различается более чем в 4 раза. При этом в некоторых случаях животные более чувствительны, чем человек. Это объясняется различием скорости обменных процессов. Различия в минимально значимых поглощенных дозах у человека и животных будут одинаковы при внешнем и внутреннем облучении. У животных снижение мощности дозы от инкорпорированных радионуклидов происходит быстрее из-за более интенсивного (в 5-10 раз) выведения радионуклидов из организма. Кроме того, для слабоионизирующих излучений с уменьшением мощности дозы в 2 раза онкогенная эффективность уменьшается приблизительно в 10 раз.</w:t>
      </w:r>
    </w:p>
    <w:p w:rsidR="00C41C1E" w:rsidRPr="00C41C1E" w:rsidRDefault="00C41C1E" w:rsidP="00C41C1E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 w:rsidRPr="00C41C1E">
        <w:rPr>
          <w:color w:val="000000"/>
          <w:spacing w:val="2"/>
          <w:sz w:val="30"/>
          <w:szCs w:val="30"/>
        </w:rPr>
        <w:t xml:space="preserve">Существует также понятие </w:t>
      </w:r>
      <w:r w:rsidRPr="00C41C1E">
        <w:rPr>
          <w:b/>
          <w:i/>
          <w:color w:val="000000"/>
          <w:spacing w:val="2"/>
          <w:sz w:val="30"/>
          <w:szCs w:val="30"/>
        </w:rPr>
        <w:t>биологического периода полувыведения и эффективного времени полураспада.</w:t>
      </w:r>
      <w:r w:rsidRPr="00C41C1E">
        <w:rPr>
          <w:color w:val="000000"/>
          <w:spacing w:val="2"/>
          <w:sz w:val="30"/>
          <w:szCs w:val="30"/>
        </w:rPr>
        <w:t xml:space="preserve"> Биологический период полувыведения — это время, необходимое организму для выведения половины данного вещества, исходя из чисто биологических законов. Эффективное время полураспада объединяет понятия физического периода полураспада и биологического периода полувыведения. Это ответственный параметр описания воздействия радиоактивных </w:t>
      </w:r>
      <w:r w:rsidRPr="00C41C1E">
        <w:rPr>
          <w:color w:val="000000"/>
          <w:spacing w:val="2"/>
          <w:sz w:val="30"/>
          <w:szCs w:val="30"/>
        </w:rPr>
        <w:lastRenderedPageBreak/>
        <w:t>веществ на организм. Действительно, если физический период полураспада составляет 24000 лет, а биологический период полувыведения всего 3 часа, то организм избавляется от радиоактивного вещества очень быстро.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</w:p>
    <w:p w:rsidR="00B11E69" w:rsidRPr="00B11E69" w:rsidRDefault="00B11E69" w:rsidP="00B11E69">
      <w:pPr>
        <w:pStyle w:val="Normal"/>
        <w:snapToGrid w:val="0"/>
        <w:rPr>
          <w:b/>
          <w:snapToGrid/>
          <w:color w:val="000000"/>
          <w:sz w:val="28"/>
          <w:szCs w:val="28"/>
        </w:rPr>
      </w:pPr>
      <w:r w:rsidRPr="00B11E69">
        <w:rPr>
          <w:b/>
          <w:sz w:val="28"/>
          <w:szCs w:val="28"/>
        </w:rPr>
        <w:t>3 Методы и приборы радиационной дозиме</w:t>
      </w:r>
      <w:r w:rsidRPr="00B11E69">
        <w:rPr>
          <w:b/>
          <w:sz w:val="28"/>
          <w:szCs w:val="28"/>
        </w:rPr>
        <w:t>т</w:t>
      </w:r>
      <w:r w:rsidRPr="00B11E69">
        <w:rPr>
          <w:b/>
          <w:sz w:val="28"/>
          <w:szCs w:val="28"/>
        </w:rPr>
        <w:t xml:space="preserve">рии.  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i/>
          <w:color w:val="000000"/>
          <w:spacing w:val="2"/>
          <w:sz w:val="28"/>
          <w:szCs w:val="28"/>
        </w:rPr>
      </w:pPr>
    </w:p>
    <w:p w:rsidR="00C41C1E" w:rsidRPr="004F4CF7" w:rsidRDefault="00C41C1E" w:rsidP="00C41C1E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Методы регистрац</w:t>
      </w:r>
      <w:proofErr w:type="gramStart"/>
      <w:r w:rsidRPr="004F4CF7">
        <w:rPr>
          <w:b/>
          <w:i/>
          <w:color w:val="000000"/>
          <w:spacing w:val="2"/>
          <w:sz w:val="28"/>
          <w:szCs w:val="28"/>
        </w:rPr>
        <w:t>ии ио</w:t>
      </w:r>
      <w:proofErr w:type="gramEnd"/>
      <w:r w:rsidRPr="004F4CF7">
        <w:rPr>
          <w:b/>
          <w:i/>
          <w:color w:val="000000"/>
          <w:spacing w:val="2"/>
          <w:sz w:val="28"/>
          <w:szCs w:val="28"/>
        </w:rPr>
        <w:t>низирующих излучений.</w:t>
      </w:r>
      <w:r w:rsidRPr="004F4CF7">
        <w:rPr>
          <w:color w:val="000000"/>
          <w:spacing w:val="2"/>
          <w:sz w:val="28"/>
          <w:szCs w:val="28"/>
        </w:rPr>
        <w:t xml:space="preserve"> 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3033A5">
        <w:rPr>
          <w:i/>
          <w:color w:val="000000"/>
          <w:spacing w:val="2"/>
          <w:sz w:val="28"/>
          <w:szCs w:val="28"/>
        </w:rPr>
        <w:t>Принципы действия  датчиков излучений</w:t>
      </w:r>
      <w:r w:rsidRPr="003033A5">
        <w:rPr>
          <w:color w:val="000000"/>
          <w:spacing w:val="2"/>
          <w:sz w:val="28"/>
          <w:szCs w:val="28"/>
        </w:rPr>
        <w:t xml:space="preserve">. </w:t>
      </w:r>
      <w:r w:rsidRPr="004F4CF7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О наличии радиоактивных веществ судят </w:t>
      </w:r>
      <w:r w:rsidRPr="004F4CF7">
        <w:rPr>
          <w:color w:val="000000"/>
          <w:spacing w:val="2"/>
          <w:sz w:val="28"/>
          <w:szCs w:val="28"/>
        </w:rPr>
        <w:t>по эффектам взаимодействия их излучения с окружающей средой. Это могут быть первичные эффекты (ионизация, люминесценция) и последующие или вторичные (фотохимические реакции, изменение физических и хими</w:t>
      </w:r>
      <w:r w:rsidRPr="004F4CF7">
        <w:rPr>
          <w:color w:val="000000"/>
          <w:spacing w:val="2"/>
          <w:sz w:val="28"/>
          <w:szCs w:val="28"/>
        </w:rPr>
        <w:softHyphen/>
        <w:t>ческих свойств).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b/>
          <w:i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Для регистрации первичных и вторичных эффектов используются различные детекторы-датчики. Одними из наиболее </w:t>
      </w:r>
      <w:proofErr w:type="gramStart"/>
      <w:r w:rsidRPr="004F4CF7">
        <w:rPr>
          <w:color w:val="000000"/>
          <w:spacing w:val="2"/>
          <w:sz w:val="28"/>
          <w:szCs w:val="28"/>
        </w:rPr>
        <w:t>распространенных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являются </w:t>
      </w:r>
      <w:r w:rsidRPr="004F4CF7">
        <w:rPr>
          <w:b/>
          <w:i/>
          <w:color w:val="000000"/>
          <w:spacing w:val="2"/>
          <w:sz w:val="28"/>
          <w:szCs w:val="28"/>
        </w:rPr>
        <w:t>электрические и сцинтилляционные детекторы.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электрических детекторах при прохождении через их рабочий объем частицы или кванта возникает электрический импульс. К электрическим детекторам относятся ионизационные камеры, газораз</w:t>
      </w:r>
      <w:r w:rsidRPr="004F4CF7">
        <w:rPr>
          <w:color w:val="000000"/>
          <w:spacing w:val="2"/>
          <w:sz w:val="28"/>
          <w:szCs w:val="28"/>
        </w:rPr>
        <w:softHyphen/>
        <w:t>рядные счетчики, кристаллические и полупроводниковые детекторы.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Сцинтилляционные детекторы - крупные монокристаллы органичес</w:t>
      </w:r>
      <w:r w:rsidRPr="004F4CF7">
        <w:rPr>
          <w:color w:val="000000"/>
          <w:spacing w:val="2"/>
          <w:sz w:val="28"/>
          <w:szCs w:val="28"/>
        </w:rPr>
        <w:softHyphen/>
        <w:t>ких и неорганических веществ,  в которых молекулы, возбужденные действием ионизирующих излучений, отдают энергию в виде квантов электромагнитного излучения в видимом диапазоне. Эта энергия пре</w:t>
      </w:r>
      <w:r w:rsidRPr="004F4CF7">
        <w:rPr>
          <w:color w:val="000000"/>
          <w:spacing w:val="2"/>
          <w:sz w:val="28"/>
          <w:szCs w:val="28"/>
        </w:rPr>
        <w:softHyphen/>
        <w:t>образуется в электрические сигналы для регистрации.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К числу характеристик детекторов относятся: </w:t>
      </w:r>
      <w:r w:rsidRPr="003033A5">
        <w:rPr>
          <w:b/>
          <w:i/>
          <w:color w:val="000000"/>
          <w:spacing w:val="2"/>
          <w:sz w:val="28"/>
          <w:szCs w:val="28"/>
        </w:rPr>
        <w:t>разрешающая спо</w:t>
      </w:r>
      <w:r w:rsidRPr="003033A5">
        <w:rPr>
          <w:b/>
          <w:i/>
          <w:color w:val="000000"/>
          <w:spacing w:val="2"/>
          <w:sz w:val="28"/>
          <w:szCs w:val="28"/>
        </w:rPr>
        <w:softHyphen/>
        <w:t>собность</w:t>
      </w:r>
      <w:r w:rsidRPr="004F4CF7">
        <w:rPr>
          <w:color w:val="000000"/>
          <w:spacing w:val="2"/>
          <w:sz w:val="28"/>
          <w:szCs w:val="28"/>
        </w:rPr>
        <w:t xml:space="preserve"> - две ближайшие энергии квантов или частиц, которые обрабатываются</w:t>
      </w:r>
      <w:r>
        <w:rPr>
          <w:color w:val="000000"/>
          <w:spacing w:val="2"/>
          <w:sz w:val="28"/>
          <w:szCs w:val="28"/>
        </w:rPr>
        <w:t xml:space="preserve"> (различаются)</w:t>
      </w:r>
      <w:r w:rsidRPr="004F4CF7">
        <w:rPr>
          <w:color w:val="000000"/>
          <w:spacing w:val="2"/>
          <w:sz w:val="28"/>
          <w:szCs w:val="28"/>
        </w:rPr>
        <w:t xml:space="preserve"> раздельно</w:t>
      </w:r>
      <w:r>
        <w:rPr>
          <w:color w:val="000000"/>
          <w:spacing w:val="2"/>
          <w:sz w:val="28"/>
          <w:szCs w:val="28"/>
        </w:rPr>
        <w:t xml:space="preserve"> (дискретно)</w:t>
      </w:r>
      <w:r w:rsidRPr="004F4CF7">
        <w:rPr>
          <w:color w:val="000000"/>
          <w:spacing w:val="2"/>
          <w:sz w:val="28"/>
          <w:szCs w:val="28"/>
        </w:rPr>
        <w:t xml:space="preserve">; </w:t>
      </w:r>
      <w:r w:rsidRPr="003033A5">
        <w:rPr>
          <w:b/>
          <w:i/>
          <w:color w:val="000000"/>
          <w:spacing w:val="2"/>
          <w:sz w:val="28"/>
          <w:szCs w:val="28"/>
        </w:rPr>
        <w:t>эффективность регистрации -</w:t>
      </w:r>
      <w:r w:rsidRPr="004F4CF7">
        <w:rPr>
          <w:color w:val="000000"/>
          <w:spacing w:val="2"/>
          <w:sz w:val="28"/>
          <w:szCs w:val="28"/>
        </w:rPr>
        <w:t xml:space="preserve"> количество зарегистрированных квантов или частиц </w:t>
      </w:r>
      <w:r>
        <w:rPr>
          <w:color w:val="000000"/>
          <w:spacing w:val="2"/>
          <w:sz w:val="28"/>
          <w:szCs w:val="28"/>
        </w:rPr>
        <w:t xml:space="preserve">относящихся </w:t>
      </w:r>
      <w:r w:rsidRPr="004F4CF7">
        <w:rPr>
          <w:color w:val="000000"/>
          <w:spacing w:val="2"/>
          <w:sz w:val="28"/>
          <w:szCs w:val="28"/>
        </w:rPr>
        <w:t xml:space="preserve">к общему количеству радиоактивных распадов в веществе, как </w:t>
      </w:r>
      <w:proofErr w:type="gramStart"/>
      <w:r w:rsidRPr="004F4CF7">
        <w:rPr>
          <w:color w:val="000000"/>
          <w:spacing w:val="2"/>
          <w:sz w:val="28"/>
          <w:szCs w:val="28"/>
        </w:rPr>
        <w:t>правило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оно менее 1; </w:t>
      </w:r>
      <w:r w:rsidRPr="003033A5">
        <w:rPr>
          <w:b/>
          <w:i/>
          <w:color w:val="000000"/>
          <w:spacing w:val="2"/>
          <w:sz w:val="28"/>
          <w:szCs w:val="28"/>
        </w:rPr>
        <w:t>рабочий диапазон энергий</w:t>
      </w:r>
      <w:r w:rsidRPr="004F4CF7">
        <w:rPr>
          <w:color w:val="000000"/>
          <w:spacing w:val="2"/>
          <w:sz w:val="28"/>
          <w:szCs w:val="28"/>
        </w:rPr>
        <w:t>, соответствующий минимальной и максималь</w:t>
      </w:r>
      <w:r w:rsidRPr="004F4CF7">
        <w:rPr>
          <w:color w:val="000000"/>
          <w:spacing w:val="2"/>
          <w:sz w:val="28"/>
          <w:szCs w:val="28"/>
        </w:rPr>
        <w:softHyphen/>
        <w:t>ной энергии, регистрируемых частиц или квантов излучения.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Как известно, при обычной температуре и давлении газы является диэлектриками. Электрический ток они не проводят, так как состоят из нейтральных молекул. При облучении ядерными частицами или квантами, атомы и молекулы превращаются в ионы и радикалы. Если же газ наполняет </w:t>
      </w:r>
      <w:r w:rsidRPr="004F4CF7">
        <w:rPr>
          <w:b/>
          <w:i/>
          <w:color w:val="000000"/>
          <w:spacing w:val="2"/>
          <w:sz w:val="28"/>
          <w:szCs w:val="28"/>
        </w:rPr>
        <w:t>ионизационную камеру</w:t>
      </w:r>
      <w:r w:rsidRPr="004F4CF7">
        <w:rPr>
          <w:color w:val="000000"/>
          <w:spacing w:val="2"/>
          <w:sz w:val="28"/>
          <w:szCs w:val="28"/>
        </w:rPr>
        <w:t xml:space="preserve">, а в ней имеются электроды и которым подано напряжение, </w:t>
      </w:r>
      <w:proofErr w:type="spellStart"/>
      <w:r w:rsidRPr="004F4CF7">
        <w:rPr>
          <w:color w:val="000000"/>
          <w:spacing w:val="2"/>
          <w:sz w:val="28"/>
          <w:szCs w:val="28"/>
        </w:rPr>
        <w:t>го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в цепи возникнет электрический ток: положительные ионы будут двигаться к электроду отрицательной полярности, отрицательные - </w:t>
      </w:r>
      <w:proofErr w:type="gramStart"/>
      <w:r w:rsidRPr="004F4CF7">
        <w:rPr>
          <w:color w:val="000000"/>
          <w:spacing w:val="2"/>
          <w:sz w:val="28"/>
          <w:szCs w:val="28"/>
        </w:rPr>
        <w:t>к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положительной. Таким образом</w:t>
      </w:r>
      <w:r>
        <w:rPr>
          <w:color w:val="000000"/>
          <w:spacing w:val="2"/>
          <w:sz w:val="28"/>
          <w:szCs w:val="28"/>
        </w:rPr>
        <w:t>,</w:t>
      </w:r>
      <w:r w:rsidRPr="004F4CF7">
        <w:rPr>
          <w:color w:val="000000"/>
          <w:spacing w:val="2"/>
          <w:sz w:val="28"/>
          <w:szCs w:val="28"/>
        </w:rPr>
        <w:t xml:space="preserve"> в цепи возникает ток.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Чем больше частиц попадет в камеру, тем больше возникнет ио</w:t>
      </w:r>
      <w:r w:rsidRPr="004F4CF7">
        <w:rPr>
          <w:color w:val="000000"/>
          <w:spacing w:val="2"/>
          <w:sz w:val="28"/>
          <w:szCs w:val="28"/>
        </w:rPr>
        <w:softHyphen/>
        <w:t xml:space="preserve">нов и тем больше будет ток в цепи. Обычно напряжение между электродом и катодом составляет 150-300 вольт. Ионизационная камера </w:t>
      </w:r>
      <w:proofErr w:type="gramStart"/>
      <w:r w:rsidRPr="004F4CF7">
        <w:rPr>
          <w:color w:val="000000"/>
          <w:spacing w:val="2"/>
          <w:sz w:val="28"/>
          <w:szCs w:val="28"/>
        </w:rPr>
        <w:t>-э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то цилиндр, внутренняя </w:t>
      </w:r>
      <w:r w:rsidRPr="004F4CF7">
        <w:rPr>
          <w:color w:val="000000"/>
          <w:spacing w:val="2"/>
          <w:sz w:val="28"/>
          <w:szCs w:val="28"/>
        </w:rPr>
        <w:lastRenderedPageBreak/>
        <w:t>поверхность его покрыта проводящим слоем, который служит высоковольтным или потенциальным электродом.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Второй электрод - это стержень внутри камеры - изолирован от стенок. Ток в камере крайне слаб, но он усиливается, после чего фиксируется специальным счетным устройством.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Несколько отличаются от ионизационной камеры, но имеют тот же принцип действия газоразрядные счетчики,  пропорциональные газоразрядные счетчики и счетчики Гейгера-Мюллера.  К отличиям следует отнести различную степень разрежения и напряжения электрического тока, применение инертных газов,  конструктивные особенности для различных видов излучения и т.д.</w:t>
      </w:r>
    </w:p>
    <w:p w:rsidR="00C41C1E" w:rsidRDefault="00C41C1E" w:rsidP="00C41C1E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Существуют химические соединения,  в которых,  при попадании </w:t>
      </w:r>
      <w:r>
        <w:rPr>
          <w:color w:val="000000"/>
          <w:spacing w:val="2"/>
          <w:sz w:val="28"/>
          <w:szCs w:val="28"/>
        </w:rPr>
        <w:t>α, β</w:t>
      </w:r>
      <w:r w:rsidRPr="004F4CF7">
        <w:rPr>
          <w:color w:val="000000"/>
          <w:spacing w:val="2"/>
          <w:sz w:val="28"/>
          <w:szCs w:val="28"/>
        </w:rPr>
        <w:t xml:space="preserve"> частиц или </w:t>
      </w:r>
      <w:proofErr w:type="gramStart"/>
      <w:r w:rsidRPr="004F4CF7">
        <w:rPr>
          <w:color w:val="000000"/>
          <w:spacing w:val="2"/>
          <w:sz w:val="28"/>
          <w:szCs w:val="28"/>
        </w:rPr>
        <w:t>γ-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кванта возникает возбуждение молекул. Переход их в основное (невозбужденное) состояние, сопровождается "выбросом" избыточной энергии в виде кванта электромагнитного излучения, зачастую в видимом диапазоне. Т.е., переход в невозбужденное состояние сопровождается </w:t>
      </w:r>
      <w:r w:rsidRPr="004F4CF7">
        <w:rPr>
          <w:b/>
          <w:i/>
          <w:color w:val="000000"/>
          <w:spacing w:val="2"/>
          <w:sz w:val="28"/>
          <w:szCs w:val="28"/>
        </w:rPr>
        <w:t>световой вспышкой</w:t>
      </w:r>
      <w:r w:rsidRPr="004F4CF7">
        <w:rPr>
          <w:color w:val="000000"/>
          <w:spacing w:val="2"/>
          <w:sz w:val="28"/>
          <w:szCs w:val="28"/>
        </w:rPr>
        <w:t xml:space="preserve"> </w:t>
      </w:r>
      <w:r w:rsidRPr="004F4CF7">
        <w:rPr>
          <w:b/>
          <w:i/>
          <w:color w:val="000000"/>
          <w:spacing w:val="2"/>
          <w:sz w:val="28"/>
          <w:szCs w:val="28"/>
        </w:rPr>
        <w:t>(сцинтилляцией)</w:t>
      </w:r>
      <w:r w:rsidRPr="004F4CF7">
        <w:rPr>
          <w:color w:val="000000"/>
          <w:spacing w:val="2"/>
          <w:sz w:val="28"/>
          <w:szCs w:val="28"/>
        </w:rPr>
        <w:t>. Это кристаллы йодист</w:t>
      </w:r>
      <w:r>
        <w:rPr>
          <w:color w:val="000000"/>
          <w:spacing w:val="2"/>
          <w:sz w:val="28"/>
          <w:szCs w:val="28"/>
        </w:rPr>
        <w:t>ого</w:t>
      </w:r>
      <w:r w:rsidRPr="004F4CF7">
        <w:rPr>
          <w:color w:val="000000"/>
          <w:spacing w:val="2"/>
          <w:sz w:val="28"/>
          <w:szCs w:val="28"/>
        </w:rPr>
        <w:t xml:space="preserve"> натри</w:t>
      </w:r>
      <w:r>
        <w:rPr>
          <w:color w:val="000000"/>
          <w:spacing w:val="2"/>
          <w:sz w:val="28"/>
          <w:szCs w:val="28"/>
        </w:rPr>
        <w:t>я</w:t>
      </w:r>
      <w:r w:rsidRPr="004F4CF7">
        <w:rPr>
          <w:color w:val="000000"/>
          <w:spacing w:val="2"/>
          <w:sz w:val="28"/>
          <w:szCs w:val="28"/>
        </w:rPr>
        <w:t xml:space="preserve"> активированн</w:t>
      </w:r>
      <w:r>
        <w:rPr>
          <w:color w:val="000000"/>
          <w:spacing w:val="2"/>
          <w:sz w:val="28"/>
          <w:szCs w:val="28"/>
        </w:rPr>
        <w:t>ого</w:t>
      </w:r>
      <w:r w:rsidRPr="004F4CF7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4CF7">
        <w:rPr>
          <w:color w:val="000000"/>
          <w:spacing w:val="2"/>
          <w:sz w:val="28"/>
          <w:szCs w:val="28"/>
        </w:rPr>
        <w:t>талием</w:t>
      </w:r>
      <w:proofErr w:type="spellEnd"/>
      <w:r w:rsidRPr="004F4CF7">
        <w:rPr>
          <w:color w:val="000000"/>
          <w:spacing w:val="2"/>
          <w:sz w:val="28"/>
          <w:szCs w:val="28"/>
        </w:rPr>
        <w:t>,</w:t>
      </w:r>
      <w:r>
        <w:rPr>
          <w:color w:val="000000"/>
          <w:spacing w:val="2"/>
          <w:sz w:val="28"/>
          <w:szCs w:val="28"/>
        </w:rPr>
        <w:t xml:space="preserve"> либо</w:t>
      </w:r>
      <w:r w:rsidRPr="004F4CF7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F4CF7">
        <w:rPr>
          <w:color w:val="000000"/>
          <w:spacing w:val="2"/>
          <w:sz w:val="28"/>
          <w:szCs w:val="28"/>
        </w:rPr>
        <w:t>сернист</w:t>
      </w:r>
      <w:r>
        <w:rPr>
          <w:color w:val="000000"/>
          <w:spacing w:val="2"/>
          <w:sz w:val="28"/>
          <w:szCs w:val="28"/>
        </w:rPr>
        <w:t>го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цинк</w:t>
      </w:r>
      <w:r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 xml:space="preserve"> активированн</w:t>
      </w:r>
      <w:r>
        <w:rPr>
          <w:color w:val="000000"/>
          <w:spacing w:val="2"/>
          <w:sz w:val="28"/>
          <w:szCs w:val="28"/>
        </w:rPr>
        <w:t>ого</w:t>
      </w:r>
      <w:r w:rsidRPr="004F4CF7">
        <w:rPr>
          <w:color w:val="000000"/>
          <w:spacing w:val="2"/>
          <w:sz w:val="28"/>
          <w:szCs w:val="28"/>
        </w:rPr>
        <w:t xml:space="preserve"> серебром.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Первый применяется, в основном, для регистрации</w:t>
      </w:r>
      <w:r>
        <w:rPr>
          <w:color w:val="000000"/>
          <w:spacing w:val="2"/>
          <w:sz w:val="28"/>
          <w:szCs w:val="28"/>
        </w:rPr>
        <w:t xml:space="preserve"> β</w:t>
      </w:r>
      <w:r w:rsidRPr="004F4CF7">
        <w:rPr>
          <w:color w:val="000000"/>
          <w:spacing w:val="2"/>
          <w:position w:val="-5"/>
          <w:sz w:val="28"/>
          <w:szCs w:val="28"/>
        </w:rPr>
        <w:t xml:space="preserve"> </w:t>
      </w:r>
      <w:r>
        <w:rPr>
          <w:color w:val="000000"/>
          <w:spacing w:val="2"/>
          <w:position w:val="-5"/>
          <w:sz w:val="28"/>
          <w:szCs w:val="28"/>
        </w:rPr>
        <w:t xml:space="preserve">и γ </w:t>
      </w:r>
      <w:proofErr w:type="gramStart"/>
      <w:r w:rsidRPr="004F4CF7">
        <w:rPr>
          <w:color w:val="000000"/>
          <w:spacing w:val="2"/>
          <w:sz w:val="28"/>
          <w:szCs w:val="28"/>
        </w:rPr>
        <w:t>-и</w:t>
      </w:r>
      <w:proofErr w:type="gramEnd"/>
      <w:r w:rsidRPr="004F4CF7">
        <w:rPr>
          <w:color w:val="000000"/>
          <w:spacing w:val="2"/>
          <w:sz w:val="28"/>
          <w:szCs w:val="28"/>
        </w:rPr>
        <w:t>злуче</w:t>
      </w:r>
      <w:r w:rsidRPr="004F4CF7">
        <w:rPr>
          <w:color w:val="000000"/>
          <w:spacing w:val="2"/>
          <w:sz w:val="28"/>
          <w:szCs w:val="28"/>
        </w:rPr>
        <w:softHyphen/>
        <w:t>ния</w:t>
      </w:r>
      <w:r>
        <w:rPr>
          <w:color w:val="000000"/>
          <w:spacing w:val="2"/>
          <w:sz w:val="28"/>
          <w:szCs w:val="28"/>
        </w:rPr>
        <w:t xml:space="preserve">, </w:t>
      </w:r>
      <w:r>
        <w:rPr>
          <w:color w:val="000000"/>
          <w:spacing w:val="2"/>
          <w:position w:val="-2"/>
          <w:sz w:val="28"/>
          <w:szCs w:val="28"/>
        </w:rPr>
        <w:t xml:space="preserve">сернистый цинк для </w:t>
      </w:r>
      <w:r w:rsidRPr="004F4CF7">
        <w:rPr>
          <w:color w:val="000000"/>
          <w:spacing w:val="2"/>
          <w:sz w:val="28"/>
          <w:szCs w:val="28"/>
        </w:rPr>
        <w:t>регистрации</w:t>
      </w:r>
      <w:r>
        <w:rPr>
          <w:color w:val="000000"/>
          <w:spacing w:val="2"/>
          <w:sz w:val="28"/>
          <w:szCs w:val="28"/>
        </w:rPr>
        <w:t xml:space="preserve"> α-</w:t>
      </w:r>
      <w:r w:rsidRPr="004F4CF7">
        <w:rPr>
          <w:color w:val="000000"/>
          <w:spacing w:val="2"/>
          <w:sz w:val="28"/>
          <w:szCs w:val="28"/>
        </w:rPr>
        <w:t xml:space="preserve">излучения.  Из органических соединений применяются монокристаллы  ароматических  углеродов:  </w:t>
      </w:r>
      <w:proofErr w:type="spellStart"/>
      <w:r w:rsidRPr="004F4CF7">
        <w:rPr>
          <w:color w:val="000000"/>
          <w:spacing w:val="2"/>
          <w:sz w:val="28"/>
          <w:szCs w:val="28"/>
        </w:rPr>
        <w:t>атроцен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</w:t>
      </w:r>
      <w:r>
        <w:rPr>
          <w:noProof/>
          <w:color w:val="000000"/>
          <w:spacing w:val="2"/>
          <w:position w:val="-4"/>
          <w:sz w:val="28"/>
          <w:szCs w:val="28"/>
        </w:rPr>
        <w:drawing>
          <wp:inline distT="0" distB="0" distL="0" distR="0" wp14:anchorId="2C82F353" wp14:editId="36BD90EB">
            <wp:extent cx="514350" cy="1143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CF7">
        <w:rPr>
          <w:color w:val="000000"/>
          <w:spacing w:val="2"/>
          <w:sz w:val="28"/>
          <w:szCs w:val="28"/>
        </w:rPr>
        <w:t xml:space="preserve">, стильбен </w:t>
      </w:r>
      <w:r>
        <w:rPr>
          <w:noProof/>
          <w:color w:val="000000"/>
          <w:spacing w:val="2"/>
          <w:position w:val="-5"/>
          <w:sz w:val="28"/>
          <w:szCs w:val="28"/>
        </w:rPr>
        <w:drawing>
          <wp:inline distT="0" distB="0" distL="0" distR="0" wp14:anchorId="216D5214" wp14:editId="79F28069">
            <wp:extent cx="514350" cy="1143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CF7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F4CF7">
        <w:rPr>
          <w:color w:val="000000"/>
          <w:spacing w:val="2"/>
          <w:sz w:val="28"/>
          <w:szCs w:val="28"/>
        </w:rPr>
        <w:t>паратерфенил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</w:t>
      </w:r>
      <w:r>
        <w:rPr>
          <w:noProof/>
          <w:color w:val="000000"/>
          <w:spacing w:val="2"/>
          <w:position w:val="-5"/>
          <w:sz w:val="28"/>
          <w:szCs w:val="28"/>
        </w:rPr>
        <w:drawing>
          <wp:inline distT="0" distB="0" distL="0" distR="0" wp14:anchorId="6735305B" wp14:editId="7E8D08C4">
            <wp:extent cx="514350" cy="114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CF7">
        <w:rPr>
          <w:color w:val="000000"/>
          <w:spacing w:val="2"/>
          <w:sz w:val="28"/>
          <w:szCs w:val="28"/>
        </w:rPr>
        <w:t xml:space="preserve"> и т.д.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Эти вещества применяются в составе детекторов - сцинтилляторов.  Для регистрации квантов света необходимой деталью сцинтиллятора является фотоэлектронный усилитель.  Его задача - усилить сигнал, поступающий от кристалла.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Благодаря зависимости светового и электрического тока от энергии кванта или ядерной частицы можно идентифицировать их по </w:t>
      </w:r>
      <w:proofErr w:type="gramStart"/>
      <w:r w:rsidRPr="004F4CF7">
        <w:rPr>
          <w:color w:val="000000"/>
          <w:spacing w:val="2"/>
          <w:sz w:val="28"/>
          <w:szCs w:val="28"/>
        </w:rPr>
        <w:t>энергетический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(спектральный) составляющей регистрируемого излучения.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Принцип  действия </w:t>
      </w:r>
      <w:r w:rsidRPr="004F4CF7">
        <w:rPr>
          <w:b/>
          <w:i/>
          <w:color w:val="000000"/>
          <w:spacing w:val="2"/>
          <w:sz w:val="28"/>
          <w:szCs w:val="28"/>
        </w:rPr>
        <w:t>полупроводникового метода</w:t>
      </w:r>
      <w:r w:rsidRPr="004F4CF7">
        <w:rPr>
          <w:color w:val="000000"/>
          <w:spacing w:val="2"/>
          <w:sz w:val="28"/>
          <w:szCs w:val="28"/>
        </w:rPr>
        <w:t xml:space="preserve"> подобен ионизационной камере, с одним отличием - ионизация происходит не в газовой камере, в толще кристалла. Полупроводниковый детектор - это полупроводниковый анод, на который подано обратное (запирающее) напряжение. Слой полупроводника вблизи границы</w:t>
      </w:r>
      <w:r>
        <w:rPr>
          <w:noProof/>
          <w:color w:val="000000"/>
          <w:spacing w:val="2"/>
          <w:position w:val="-6"/>
          <w:sz w:val="28"/>
          <w:szCs w:val="28"/>
        </w:rPr>
        <w:drawing>
          <wp:inline distT="0" distB="0" distL="0" distR="0" wp14:anchorId="0396551F" wp14:editId="394C3AF0">
            <wp:extent cx="228600" cy="114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CF7">
        <w:rPr>
          <w:color w:val="000000"/>
          <w:spacing w:val="2"/>
          <w:sz w:val="28"/>
          <w:szCs w:val="28"/>
        </w:rPr>
        <w:t>перехода объединен носителями тока (электронами проводимости и дырками) и обладает высоким соп</w:t>
      </w:r>
      <w:r w:rsidRPr="004F4CF7">
        <w:rPr>
          <w:color w:val="000000"/>
          <w:spacing w:val="2"/>
          <w:sz w:val="28"/>
          <w:szCs w:val="28"/>
        </w:rPr>
        <w:softHyphen/>
        <w:t>ротивлением. Заряженная частица (чаще гамма-квант) ионизирует этот слой, создавая дополнительные носители тока, в результате чего возникает электрический импульс.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 xml:space="preserve">Дозиметр </w:t>
      </w:r>
      <w:r w:rsidRPr="004F4CF7">
        <w:rPr>
          <w:color w:val="000000"/>
          <w:spacing w:val="2"/>
          <w:sz w:val="28"/>
          <w:szCs w:val="28"/>
        </w:rPr>
        <w:t xml:space="preserve">состоит из следующих основных узлов - </w:t>
      </w:r>
      <w:r w:rsidRPr="00FF67BF">
        <w:rPr>
          <w:b/>
          <w:i/>
          <w:color w:val="000000"/>
          <w:spacing w:val="2"/>
          <w:sz w:val="28"/>
          <w:szCs w:val="28"/>
        </w:rPr>
        <w:t>блок детектирования</w:t>
      </w:r>
      <w:proofErr w:type="gramStart"/>
      <w:r w:rsidRPr="004F4CF7">
        <w:rPr>
          <w:color w:val="000000"/>
          <w:spacing w:val="2"/>
          <w:sz w:val="28"/>
          <w:szCs w:val="28"/>
          <w:u w:val="single"/>
        </w:rPr>
        <w:t>.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</w:t>
      </w:r>
      <w:proofErr w:type="gramStart"/>
      <w:r w:rsidRPr="004F4CF7">
        <w:rPr>
          <w:color w:val="000000"/>
          <w:spacing w:val="2"/>
          <w:sz w:val="28"/>
          <w:szCs w:val="28"/>
        </w:rPr>
        <w:t>в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состав которого входит детектор (это может быть ионизационная камера, газоразрядный счетчик, сцинтиллятор) и предва</w:t>
      </w:r>
      <w:r w:rsidRPr="004F4CF7">
        <w:rPr>
          <w:color w:val="000000"/>
          <w:spacing w:val="2"/>
          <w:sz w:val="28"/>
          <w:szCs w:val="28"/>
        </w:rPr>
        <w:softHyphen/>
        <w:t>рительный усилитель для начального усиления электрических импуль</w:t>
      </w:r>
      <w:r w:rsidRPr="004F4CF7">
        <w:rPr>
          <w:color w:val="000000"/>
          <w:spacing w:val="2"/>
          <w:sz w:val="28"/>
          <w:szCs w:val="28"/>
        </w:rPr>
        <w:softHyphen/>
        <w:t>сов.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FF67BF">
        <w:rPr>
          <w:i/>
          <w:color w:val="000000"/>
          <w:spacing w:val="2"/>
          <w:sz w:val="28"/>
          <w:szCs w:val="28"/>
        </w:rPr>
        <w:t>Блок формирования</w:t>
      </w:r>
      <w:r w:rsidRPr="00D76307">
        <w:rPr>
          <w:color w:val="000000"/>
          <w:spacing w:val="2"/>
          <w:sz w:val="28"/>
          <w:szCs w:val="28"/>
        </w:rPr>
        <w:t xml:space="preserve"> -</w:t>
      </w:r>
      <w:r w:rsidRPr="004F4CF7">
        <w:rPr>
          <w:color w:val="000000"/>
          <w:spacing w:val="2"/>
          <w:sz w:val="28"/>
          <w:szCs w:val="28"/>
        </w:rPr>
        <w:t xml:space="preserve"> электронное устройство преобразования электрических импульсов.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FF67BF">
        <w:rPr>
          <w:i/>
          <w:color w:val="000000"/>
          <w:spacing w:val="2"/>
          <w:sz w:val="28"/>
          <w:szCs w:val="28"/>
        </w:rPr>
        <w:lastRenderedPageBreak/>
        <w:t>Счетное</w:t>
      </w:r>
      <w:r>
        <w:rPr>
          <w:i/>
          <w:color w:val="000000"/>
          <w:spacing w:val="2"/>
          <w:sz w:val="28"/>
          <w:szCs w:val="28"/>
        </w:rPr>
        <w:t xml:space="preserve"> </w:t>
      </w:r>
      <w:r w:rsidRPr="00FF67BF">
        <w:rPr>
          <w:i/>
          <w:color w:val="000000"/>
          <w:spacing w:val="2"/>
          <w:sz w:val="28"/>
          <w:szCs w:val="28"/>
        </w:rPr>
        <w:t>(пересчетное</w:t>
      </w:r>
      <w:r w:rsidRPr="00FF67BF">
        <w:rPr>
          <w:i/>
          <w:smallCaps/>
          <w:color w:val="000000"/>
          <w:spacing w:val="2"/>
          <w:sz w:val="28"/>
          <w:szCs w:val="28"/>
        </w:rPr>
        <w:t xml:space="preserve">) </w:t>
      </w:r>
      <w:r w:rsidRPr="00FF67BF">
        <w:rPr>
          <w:i/>
          <w:color w:val="000000"/>
          <w:spacing w:val="2"/>
          <w:sz w:val="28"/>
          <w:szCs w:val="28"/>
        </w:rPr>
        <w:t xml:space="preserve"> </w:t>
      </w:r>
      <w:r>
        <w:rPr>
          <w:i/>
          <w:color w:val="000000"/>
          <w:spacing w:val="2"/>
          <w:sz w:val="28"/>
          <w:szCs w:val="28"/>
        </w:rPr>
        <w:t>устройство</w:t>
      </w:r>
      <w:r w:rsidRPr="00FF67BF">
        <w:rPr>
          <w:i/>
          <w:smallCaps/>
          <w:color w:val="000000"/>
          <w:spacing w:val="2"/>
          <w:sz w:val="28"/>
          <w:szCs w:val="28"/>
        </w:rPr>
        <w:t xml:space="preserve"> </w:t>
      </w:r>
      <w:r w:rsidRPr="00FF67BF">
        <w:rPr>
          <w:i/>
          <w:color w:val="000000"/>
          <w:spacing w:val="2"/>
          <w:sz w:val="28"/>
          <w:szCs w:val="28"/>
        </w:rPr>
        <w:t>-</w:t>
      </w:r>
      <w:r w:rsidRPr="004F4CF7">
        <w:rPr>
          <w:color w:val="000000"/>
          <w:spacing w:val="2"/>
          <w:sz w:val="28"/>
          <w:szCs w:val="28"/>
        </w:rPr>
        <w:t xml:space="preserve"> программно-уп</w:t>
      </w:r>
      <w:r w:rsidRPr="004F4CF7">
        <w:rPr>
          <w:color w:val="000000"/>
          <w:spacing w:val="2"/>
          <w:sz w:val="28"/>
          <w:szCs w:val="28"/>
        </w:rPr>
        <w:softHyphen/>
        <w:t>равляемая микросхема, предназначенная для регистрации электричес</w:t>
      </w:r>
      <w:r w:rsidRPr="004F4CF7">
        <w:rPr>
          <w:color w:val="000000"/>
          <w:spacing w:val="2"/>
          <w:sz w:val="28"/>
          <w:szCs w:val="28"/>
        </w:rPr>
        <w:softHyphen/>
        <w:t>ких импульсов.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FF67BF">
        <w:rPr>
          <w:i/>
          <w:color w:val="000000"/>
          <w:spacing w:val="2"/>
          <w:sz w:val="28"/>
          <w:szCs w:val="28"/>
        </w:rPr>
        <w:t>Индикатор</w:t>
      </w:r>
      <w:r w:rsidRPr="004F4CF7">
        <w:rPr>
          <w:color w:val="000000"/>
          <w:spacing w:val="2"/>
          <w:sz w:val="28"/>
          <w:szCs w:val="28"/>
        </w:rPr>
        <w:t xml:space="preserve"> - электронное устройство визуального отображения измеряемой величины. Чем выше энергия </w:t>
      </w:r>
      <w:proofErr w:type="gramStart"/>
      <w:r w:rsidRPr="004F4CF7">
        <w:rPr>
          <w:color w:val="000000"/>
          <w:spacing w:val="2"/>
          <w:sz w:val="28"/>
          <w:szCs w:val="28"/>
        </w:rPr>
        <w:t>гамма-кванта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, тем больше создается носителей и, соответственно, больше 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FF67BF">
        <w:rPr>
          <w:i/>
          <w:color w:val="000000"/>
          <w:spacing w:val="2"/>
          <w:sz w:val="28"/>
          <w:szCs w:val="28"/>
        </w:rPr>
        <w:t>Блок управления</w:t>
      </w:r>
      <w:r w:rsidRPr="004F4CF7">
        <w:rPr>
          <w:color w:val="000000"/>
          <w:spacing w:val="2"/>
          <w:sz w:val="28"/>
          <w:szCs w:val="28"/>
        </w:rPr>
        <w:t xml:space="preserve"> электронно-механическое устройство для преобразования механических перемещения переключателей на панели управления в электрические сигналы управления микросхемами.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FF67BF">
        <w:rPr>
          <w:i/>
          <w:color w:val="000000"/>
          <w:spacing w:val="2"/>
          <w:sz w:val="28"/>
          <w:szCs w:val="28"/>
        </w:rPr>
        <w:t>Детектор</w:t>
      </w:r>
      <w:r w:rsidRPr="004F4CF7">
        <w:rPr>
          <w:color w:val="000000"/>
          <w:spacing w:val="2"/>
          <w:sz w:val="28"/>
          <w:szCs w:val="28"/>
        </w:rPr>
        <w:t xml:space="preserve"> преобразует энергию регистрируемых квантов в элект</w:t>
      </w:r>
      <w:r w:rsidRPr="004F4CF7">
        <w:rPr>
          <w:color w:val="000000"/>
          <w:spacing w:val="2"/>
          <w:sz w:val="28"/>
          <w:szCs w:val="28"/>
        </w:rPr>
        <w:softHyphen/>
        <w:t>рические импульсы. Затем они усиливаются предварительным усилите</w:t>
      </w:r>
      <w:r w:rsidRPr="004F4CF7">
        <w:rPr>
          <w:color w:val="000000"/>
          <w:spacing w:val="2"/>
          <w:sz w:val="28"/>
          <w:szCs w:val="28"/>
        </w:rPr>
        <w:softHyphen/>
        <w:t xml:space="preserve">лем и преобразуются в блоке формирования. Здесь изменяется форма импульса в </w:t>
      </w:r>
      <w:proofErr w:type="gramStart"/>
      <w:r w:rsidRPr="004F4CF7">
        <w:rPr>
          <w:color w:val="000000"/>
          <w:spacing w:val="2"/>
          <w:sz w:val="28"/>
          <w:szCs w:val="28"/>
        </w:rPr>
        <w:t>такую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, которая может регистрироваться счетным устройством. </w:t>
      </w:r>
      <w:proofErr w:type="spellStart"/>
      <w:r w:rsidRPr="004F4CF7">
        <w:rPr>
          <w:color w:val="000000"/>
          <w:spacing w:val="2"/>
          <w:sz w:val="28"/>
          <w:szCs w:val="28"/>
        </w:rPr>
        <w:t>Програмно</w:t>
      </w:r>
      <w:proofErr w:type="spellEnd"/>
      <w:r w:rsidRPr="004F4CF7">
        <w:rPr>
          <w:color w:val="000000"/>
          <w:spacing w:val="2"/>
          <w:sz w:val="28"/>
          <w:szCs w:val="28"/>
        </w:rPr>
        <w:t>-управляемая микросхема счетного устройства в те</w:t>
      </w:r>
      <w:r w:rsidRPr="004F4CF7">
        <w:rPr>
          <w:color w:val="000000"/>
          <w:spacing w:val="2"/>
          <w:sz w:val="28"/>
          <w:szCs w:val="28"/>
        </w:rPr>
        <w:softHyphen/>
        <w:t>чение определенного времени отсчитывает, регистрирует импульсы и пересчитывает их в дозовые показатели, которые отображаются на цифровом или стрелочном индикаторе.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>
        <w:rPr>
          <w:noProof/>
          <w:spacing w:val="2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C7DD743" wp14:editId="42B80985">
            <wp:simplePos x="0" y="0"/>
            <wp:positionH relativeFrom="column">
              <wp:posOffset>914400</wp:posOffset>
            </wp:positionH>
            <wp:positionV relativeFrom="paragraph">
              <wp:posOffset>38735</wp:posOffset>
            </wp:positionV>
            <wp:extent cx="3989705" cy="2717165"/>
            <wp:effectExtent l="0" t="0" r="0" b="6985"/>
            <wp:wrapTopAndBottom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" r="5232" b="4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705" cy="271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Для идентификации по энергии и определения активности радио</w:t>
      </w:r>
      <w:r w:rsidRPr="004F4CF7">
        <w:rPr>
          <w:color w:val="000000"/>
          <w:spacing w:val="2"/>
          <w:sz w:val="28"/>
          <w:szCs w:val="28"/>
        </w:rPr>
        <w:softHyphen/>
        <w:t xml:space="preserve">нуклидов применяются </w:t>
      </w:r>
      <w:r w:rsidRPr="004F4CF7">
        <w:rPr>
          <w:b/>
          <w:i/>
          <w:color w:val="000000"/>
          <w:spacing w:val="2"/>
          <w:sz w:val="28"/>
          <w:szCs w:val="28"/>
        </w:rPr>
        <w:t>стационарные приборы - спектрометры</w:t>
      </w:r>
      <w:r w:rsidRPr="004F4CF7">
        <w:rPr>
          <w:color w:val="000000"/>
          <w:spacing w:val="2"/>
          <w:sz w:val="28"/>
          <w:szCs w:val="28"/>
        </w:rPr>
        <w:t>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состав спектрометра входят 1)защита от внешнего облучения;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2) детектор; 3) блок высокого  напряжения; 4) регистратор спектра; 5) ЭВМ.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FF67BF">
        <w:rPr>
          <w:i/>
          <w:color w:val="000000"/>
          <w:spacing w:val="2"/>
          <w:sz w:val="28"/>
          <w:szCs w:val="28"/>
        </w:rPr>
        <w:t>Защита от внешнего облучения</w:t>
      </w:r>
      <w:r w:rsidRPr="004F4CF7">
        <w:rPr>
          <w:color w:val="000000"/>
          <w:spacing w:val="2"/>
          <w:sz w:val="28"/>
          <w:szCs w:val="28"/>
        </w:rPr>
        <w:t xml:space="preserve"> - предназначена для уменьшения облучения на детекторе от радионуклидов, присутствующих в окружаю</w:t>
      </w:r>
      <w:r w:rsidRPr="004F4CF7">
        <w:rPr>
          <w:color w:val="000000"/>
          <w:spacing w:val="2"/>
          <w:sz w:val="28"/>
          <w:szCs w:val="28"/>
        </w:rPr>
        <w:softHyphen/>
        <w:t>щей среде.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E441A">
        <w:rPr>
          <w:i/>
          <w:color w:val="000000"/>
          <w:spacing w:val="2"/>
          <w:sz w:val="28"/>
          <w:szCs w:val="28"/>
        </w:rPr>
        <w:t>Детектор</w:t>
      </w:r>
      <w:r w:rsidRPr="004F4CF7">
        <w:rPr>
          <w:color w:val="000000"/>
          <w:spacing w:val="2"/>
          <w:sz w:val="28"/>
          <w:szCs w:val="28"/>
        </w:rPr>
        <w:t xml:space="preserve"> - электрический или сцинтилляционный, предназначен для преобразования энергии радиоактивного излучения в импульсы электрического тока.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E441A">
        <w:rPr>
          <w:i/>
          <w:color w:val="000000"/>
          <w:spacing w:val="2"/>
          <w:sz w:val="28"/>
          <w:szCs w:val="28"/>
        </w:rPr>
        <w:t>Блок высокого напряжения</w:t>
      </w:r>
      <w:r w:rsidRPr="004F4CF7">
        <w:rPr>
          <w:color w:val="000000"/>
          <w:spacing w:val="2"/>
          <w:sz w:val="28"/>
          <w:szCs w:val="28"/>
        </w:rPr>
        <w:t xml:space="preserve"> предназначен для поддержания рабо</w:t>
      </w:r>
      <w:r w:rsidRPr="004F4CF7">
        <w:rPr>
          <w:color w:val="000000"/>
          <w:spacing w:val="2"/>
          <w:sz w:val="28"/>
          <w:szCs w:val="28"/>
        </w:rPr>
        <w:softHyphen/>
        <w:t>чего напряжения на детекторе.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E441A">
        <w:rPr>
          <w:i/>
          <w:color w:val="000000"/>
          <w:spacing w:val="2"/>
          <w:sz w:val="28"/>
          <w:szCs w:val="28"/>
        </w:rPr>
        <w:t>Регистратор спектра</w:t>
      </w:r>
      <w:r w:rsidRPr="004F4CF7">
        <w:rPr>
          <w:color w:val="000000"/>
          <w:spacing w:val="2"/>
          <w:sz w:val="28"/>
          <w:szCs w:val="28"/>
        </w:rPr>
        <w:t xml:space="preserve"> предназначен для регистрации электричес</w:t>
      </w:r>
      <w:r w:rsidRPr="004F4CF7">
        <w:rPr>
          <w:color w:val="000000"/>
          <w:spacing w:val="2"/>
          <w:sz w:val="28"/>
          <w:szCs w:val="28"/>
        </w:rPr>
        <w:softHyphen/>
        <w:t xml:space="preserve">ких </w:t>
      </w:r>
      <w:r w:rsidRPr="004F4CF7">
        <w:rPr>
          <w:color w:val="000000"/>
          <w:spacing w:val="2"/>
          <w:sz w:val="28"/>
          <w:szCs w:val="28"/>
        </w:rPr>
        <w:lastRenderedPageBreak/>
        <w:t>сигналов, поступающих от детектора.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AE441A">
        <w:rPr>
          <w:i/>
          <w:color w:val="000000"/>
          <w:spacing w:val="2"/>
          <w:sz w:val="28"/>
          <w:szCs w:val="28"/>
        </w:rPr>
        <w:t>ЭВМ</w:t>
      </w:r>
      <w:r w:rsidRPr="004F4CF7">
        <w:rPr>
          <w:color w:val="000000"/>
          <w:spacing w:val="2"/>
          <w:sz w:val="28"/>
          <w:szCs w:val="28"/>
        </w:rPr>
        <w:t xml:space="preserve"> - предназначена для визуального отображения спектрально</w:t>
      </w:r>
      <w:r w:rsidRPr="004F4CF7">
        <w:rPr>
          <w:color w:val="000000"/>
          <w:spacing w:val="2"/>
          <w:sz w:val="28"/>
          <w:szCs w:val="28"/>
        </w:rPr>
        <w:softHyphen/>
        <w:t>го состава излучения и его обработки: идентификации радионуклидов в измеряемом образце и определения их активности.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Наиболее важными блоками спектрометра являются детектор и регистратор спектра. Функция остальных - вспомогательная. Импульс электрического тока, полученный в детекторе после прохождения че</w:t>
      </w:r>
      <w:r w:rsidRPr="004F4CF7">
        <w:rPr>
          <w:color w:val="000000"/>
          <w:spacing w:val="2"/>
          <w:sz w:val="28"/>
          <w:szCs w:val="28"/>
        </w:rPr>
        <w:softHyphen/>
        <w:t xml:space="preserve">рез него частицы или кванта, усиливается и поступает </w:t>
      </w:r>
      <w:proofErr w:type="gramStart"/>
      <w:r w:rsidRPr="004F4CF7">
        <w:rPr>
          <w:color w:val="000000"/>
          <w:spacing w:val="2"/>
          <w:sz w:val="28"/>
          <w:szCs w:val="28"/>
        </w:rPr>
        <w:t>в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регистра</w:t>
      </w:r>
      <w:r w:rsidRPr="004F4CF7">
        <w:rPr>
          <w:color w:val="000000"/>
          <w:spacing w:val="2"/>
          <w:sz w:val="28"/>
          <w:szCs w:val="28"/>
        </w:rPr>
        <w:softHyphen/>
        <w:t xml:space="preserve">тор спектра. В регистраторе имеются, так называемые, каналы </w:t>
      </w:r>
      <w:proofErr w:type="gramStart"/>
      <w:r w:rsidRPr="004F4CF7">
        <w:rPr>
          <w:color w:val="000000"/>
          <w:spacing w:val="2"/>
          <w:sz w:val="28"/>
          <w:szCs w:val="28"/>
        </w:rPr>
        <w:t>-с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пециальные ячейки памяти. Каждому каналу соответствует строго определенный диапазон величины силы тока электрического импульса, поступающего от детектора. Задача регистратора - определить величину силы тока каждого импульса и прибавить к </w:t>
      </w:r>
      <w:proofErr w:type="gramStart"/>
      <w:r w:rsidRPr="004F4CF7">
        <w:rPr>
          <w:color w:val="000000"/>
          <w:spacing w:val="2"/>
          <w:sz w:val="28"/>
          <w:szCs w:val="28"/>
        </w:rPr>
        <w:t>числу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содержащемуся в соответствующем канале единицу. После прекращения измерения зависимость количества зарегистрированных частиц или квантов от номера каналов (или энергии зарегистрированных квантов, частиц) </w:t>
      </w:r>
      <w:proofErr w:type="gramStart"/>
      <w:r w:rsidRPr="004F4CF7">
        <w:rPr>
          <w:color w:val="000000"/>
          <w:spacing w:val="2"/>
          <w:sz w:val="28"/>
          <w:szCs w:val="28"/>
        </w:rPr>
        <w:t>-с</w:t>
      </w:r>
      <w:proofErr w:type="gramEnd"/>
      <w:r w:rsidRPr="004F4CF7">
        <w:rPr>
          <w:color w:val="000000"/>
          <w:spacing w:val="2"/>
          <w:sz w:val="28"/>
          <w:szCs w:val="28"/>
        </w:rPr>
        <w:t>пектр высвечивается на табло или на дисплее. Большее количество зарегистрированных импульсов в том или ином канале, по сравнению с остальными, говорит о возможном наличии радиоактивного излуче</w:t>
      </w:r>
      <w:r w:rsidRPr="004F4CF7">
        <w:rPr>
          <w:color w:val="000000"/>
          <w:spacing w:val="2"/>
          <w:sz w:val="28"/>
          <w:szCs w:val="28"/>
        </w:rPr>
        <w:softHyphen/>
        <w:t>ния с данными энергетическими показателями. Таким образом, можно идентифицировать радиоактивные элементы по их энергии и определить их активность. Это проводится или вручную, или при помощи ЭВМ.</w:t>
      </w:r>
    </w:p>
    <w:p w:rsidR="00C41C1E" w:rsidRPr="004F4CF7" w:rsidRDefault="00C41C1E" w:rsidP="00C41C1E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Существует достаточно распространенный класс приборов (ради</w:t>
      </w:r>
      <w:r w:rsidRPr="004F4CF7">
        <w:rPr>
          <w:color w:val="000000"/>
          <w:spacing w:val="2"/>
          <w:sz w:val="28"/>
          <w:szCs w:val="28"/>
        </w:rPr>
        <w:softHyphen/>
        <w:t>ометры), предназначенных для определения суммарной активности</w:t>
      </w:r>
      <w:r>
        <w:rPr>
          <w:noProof/>
          <w:color w:val="000000"/>
          <w:spacing w:val="2"/>
          <w:position w:val="-3"/>
          <w:sz w:val="28"/>
          <w:szCs w:val="28"/>
        </w:rPr>
        <w:drawing>
          <wp:inline distT="0" distB="0" distL="0" distR="0" wp14:anchorId="2952078A" wp14:editId="4AF7F2E7">
            <wp:extent cx="152400" cy="104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CF7">
        <w:rPr>
          <w:color w:val="000000"/>
          <w:spacing w:val="2"/>
          <w:sz w:val="28"/>
          <w:szCs w:val="28"/>
        </w:rPr>
        <w:t xml:space="preserve">, </w:t>
      </w:r>
      <w:r>
        <w:rPr>
          <w:noProof/>
          <w:color w:val="000000"/>
          <w:spacing w:val="2"/>
          <w:position w:val="-9"/>
          <w:sz w:val="28"/>
          <w:szCs w:val="28"/>
        </w:rPr>
        <w:drawing>
          <wp:inline distT="0" distB="0" distL="0" distR="0" wp14:anchorId="252E637B" wp14:editId="7FAB3E2C">
            <wp:extent cx="542925" cy="171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CF7">
        <w:rPr>
          <w:color w:val="000000"/>
          <w:spacing w:val="2"/>
          <w:sz w:val="28"/>
          <w:szCs w:val="28"/>
        </w:rPr>
        <w:t xml:space="preserve"> -излучения в образцах окружающей среды, либо для опреде</w:t>
      </w:r>
      <w:r w:rsidRPr="004F4CF7">
        <w:rPr>
          <w:color w:val="000000"/>
          <w:spacing w:val="2"/>
          <w:sz w:val="28"/>
          <w:szCs w:val="28"/>
        </w:rPr>
        <w:softHyphen/>
        <w:t>ления удельной активности конкретных радионуклидов, например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</w:t>
      </w:r>
      <w:r>
        <w:rPr>
          <w:noProof/>
          <w:color w:val="000000"/>
          <w:spacing w:val="2"/>
          <w:position w:val="-5"/>
          <w:sz w:val="28"/>
          <w:szCs w:val="28"/>
        </w:rPr>
        <w:drawing>
          <wp:inline distT="0" distB="0" distL="0" distR="0" wp14:anchorId="677D0BAD" wp14:editId="4335E90E">
            <wp:extent cx="1295400" cy="142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CF7">
        <w:rPr>
          <w:color w:val="000000"/>
          <w:spacing w:val="2"/>
          <w:sz w:val="28"/>
          <w:szCs w:val="28"/>
        </w:rPr>
        <w:t xml:space="preserve"> </w:t>
      </w:r>
      <w:r w:rsidRPr="009821A3">
        <w:rPr>
          <w:color w:val="000000"/>
          <w:spacing w:val="2"/>
          <w:sz w:val="30"/>
          <w:szCs w:val="30"/>
        </w:rPr>
        <w:t>П</w:t>
      </w:r>
      <w:proofErr w:type="gramEnd"/>
      <w:r w:rsidRPr="009821A3">
        <w:rPr>
          <w:color w:val="000000"/>
          <w:spacing w:val="2"/>
          <w:sz w:val="30"/>
          <w:szCs w:val="30"/>
        </w:rPr>
        <w:t>ри этом не применяется табло или экран, где показывается спектр, а производится его чтение из регистратора и обработка при помощи микропроцессора, а на индикатор выдается со</w:t>
      </w:r>
      <w:r w:rsidRPr="009821A3">
        <w:rPr>
          <w:color w:val="000000"/>
          <w:spacing w:val="2"/>
          <w:sz w:val="30"/>
          <w:szCs w:val="30"/>
        </w:rPr>
        <w:softHyphen/>
        <w:t>ответствующая активность.</w:t>
      </w:r>
    </w:p>
    <w:p w:rsidR="00C41C1E" w:rsidRDefault="00C41C1E" w:rsidP="00C41C1E"/>
    <w:p w:rsidR="00C41C1E" w:rsidRDefault="00C41C1E" w:rsidP="00C41C1E">
      <w:pPr>
        <w:ind w:firstLine="340"/>
        <w:rPr>
          <w:spacing w:val="2"/>
          <w:sz w:val="28"/>
          <w:szCs w:val="28"/>
        </w:rPr>
      </w:pPr>
      <w:r w:rsidRPr="004F4CF7">
        <w:rPr>
          <w:b/>
          <w:i/>
          <w:spacing w:val="2"/>
          <w:sz w:val="28"/>
          <w:szCs w:val="28"/>
        </w:rPr>
        <w:t>Мет</w:t>
      </w:r>
      <w:r w:rsidR="00D76307">
        <w:rPr>
          <w:b/>
          <w:i/>
          <w:spacing w:val="2"/>
          <w:sz w:val="28"/>
          <w:szCs w:val="28"/>
        </w:rPr>
        <w:t>о</w:t>
      </w:r>
      <w:r w:rsidRPr="004F4CF7">
        <w:rPr>
          <w:b/>
          <w:i/>
          <w:spacing w:val="2"/>
          <w:sz w:val="28"/>
          <w:szCs w:val="28"/>
        </w:rPr>
        <w:t>ды и приборы дозиметрического контроля.</w:t>
      </w:r>
      <w:r w:rsidRPr="004F4CF7">
        <w:rPr>
          <w:spacing w:val="2"/>
          <w:sz w:val="28"/>
          <w:szCs w:val="28"/>
        </w:rPr>
        <w:t xml:space="preserve"> </w:t>
      </w:r>
    </w:p>
    <w:p w:rsidR="00D76307" w:rsidRPr="004F4CF7" w:rsidRDefault="00D76307" w:rsidP="00C41C1E">
      <w:pPr>
        <w:ind w:firstLine="340"/>
        <w:rPr>
          <w:spacing w:val="2"/>
          <w:sz w:val="28"/>
          <w:szCs w:val="28"/>
        </w:rPr>
      </w:pP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Одним из существенных факторов системы радиационной безопасности является дозиметрический контроль. Обнаружение и измерение ИИ основывается на их способности ионизировать вещество среды, в которых они распространяются. Таким образом, принцип действия приборов, используемых для регистрации излучений, заключается в измерении эффектов, возникающих в процессе взаимодействия излучения с веществом. В связи с этим методы измерения классифицируются следующим образом: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1) ионизационный;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2) сцинтилляционный;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3) фотографический;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4) химический;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5) калориметрический.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lastRenderedPageBreak/>
        <w:t>Применяются также полупроводниковые, фото- и термолюминесцентные детекторы ионизирующих излучений.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 xml:space="preserve">По назначению приборы РК условно подразделяются на 3 группы:  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 xml:space="preserve">1) рентгенометры (для измерения мощности экспозиционной дозы); 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2) радиометры (для измерения плотности потоков ИИ);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3) индивидуальные дозиметры (для измерения экспозиционной или поглощенной дозы ИИ).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b/>
          <w:color w:val="000000"/>
          <w:spacing w:val="2"/>
          <w:sz w:val="28"/>
          <w:szCs w:val="28"/>
        </w:rPr>
        <w:t>Фотографический метод</w:t>
      </w:r>
      <w:r w:rsidRPr="00D76307">
        <w:rPr>
          <w:color w:val="000000"/>
          <w:spacing w:val="2"/>
          <w:sz w:val="28"/>
          <w:szCs w:val="28"/>
        </w:rPr>
        <w:t xml:space="preserve"> основан на измерении степени почернения фотоэмульсии под воздействием  ИИ.  Гамма-лучи, воздействуя на молекулы бромида серебра, содержащегося в фотоэмульсии, выбивают из них электроны связи. При этом образуются мельчайшие кристаллики серебра, которые и вызывают почернение фотопленки при ее проявлении. Сравнивая почернение пленки с эталоном, можно определить полученную пленкой дозу облучения, так как интенсивность почернения пропорциональна дозе облучения.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b/>
          <w:color w:val="000000"/>
          <w:spacing w:val="2"/>
          <w:sz w:val="28"/>
          <w:szCs w:val="28"/>
        </w:rPr>
        <w:t>Химический метод</w:t>
      </w:r>
      <w:r w:rsidRPr="00D76307">
        <w:rPr>
          <w:color w:val="000000"/>
          <w:spacing w:val="2"/>
          <w:sz w:val="28"/>
          <w:szCs w:val="28"/>
        </w:rPr>
        <w:t xml:space="preserve"> основан на изменении цвета некоторых химических веществ под воздействием ИИ. Так, например, молекулы хлороформа  при облучении распадаются, образуя молекулы соляной кислоты, которая воздействует на индикатор, добавленный к хлороформу. Интенсивность окрашивания индикатора зависит от количества соляной кислоты, которое, в свою очередь, пропорционально экспозиционной дозе облучения.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b/>
          <w:color w:val="000000"/>
          <w:spacing w:val="2"/>
          <w:sz w:val="28"/>
          <w:szCs w:val="28"/>
        </w:rPr>
        <w:t>Сцинтилляционный метод</w:t>
      </w:r>
      <w:r w:rsidRPr="00D76307">
        <w:rPr>
          <w:color w:val="000000"/>
          <w:spacing w:val="2"/>
          <w:sz w:val="28"/>
          <w:szCs w:val="28"/>
        </w:rPr>
        <w:t xml:space="preserve"> основан на том, что под воздействием  ИИ некоторые вещества испускают фотоны видимого света, таким образом, в объеме вещества возникают вспышки - сцинтилляции. Здесь также существует пропорциональная связь между экспозиционной дозой  и интенсивностью вспышек. Сцинтилляционный метод  обычно применяется  в лабораторной практике.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b/>
          <w:color w:val="000000"/>
          <w:spacing w:val="2"/>
          <w:sz w:val="28"/>
          <w:szCs w:val="28"/>
        </w:rPr>
        <w:t>Ионизационный метод</w:t>
      </w:r>
      <w:r w:rsidRPr="00D76307">
        <w:rPr>
          <w:color w:val="000000"/>
          <w:spacing w:val="2"/>
          <w:sz w:val="28"/>
          <w:szCs w:val="28"/>
        </w:rPr>
        <w:t xml:space="preserve"> основан на явлен</w:t>
      </w:r>
      <w:proofErr w:type="gramStart"/>
      <w:r w:rsidRPr="00D76307">
        <w:rPr>
          <w:color w:val="000000"/>
          <w:spacing w:val="2"/>
          <w:sz w:val="28"/>
          <w:szCs w:val="28"/>
        </w:rPr>
        <w:t>ии ио</w:t>
      </w:r>
      <w:proofErr w:type="gramEnd"/>
      <w:r w:rsidRPr="00D76307">
        <w:rPr>
          <w:color w:val="000000"/>
          <w:spacing w:val="2"/>
          <w:sz w:val="28"/>
          <w:szCs w:val="28"/>
        </w:rPr>
        <w:t xml:space="preserve">низации газов под воздействием ИИ, в результате которой образуются положительные ионы и электроны. Если в этом объеме поместить два электрода, к которым подведено постоянное напряжение, то между электродами создается электрическое поле. Электроны, имеющие отрицательный заряд, будут перемещаться к аноду, т.е. положительному электроду, а положительные ионы - к катоду. Таким образом, между электродами возникает электрический ток, называемый ионизационным. Измеряя ионизационный ток, можно судить об интенсивности излучений. 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Ионизационный метод положен в основу действия дозиметрических приборов, т.е. приборов  для обнаружения и измерения ионизирующих излучений. Дозиметрические приборы можно разделить на следующие три группы: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D76307">
        <w:rPr>
          <w:b/>
          <w:i/>
          <w:color w:val="000000"/>
          <w:spacing w:val="2"/>
          <w:sz w:val="28"/>
          <w:szCs w:val="28"/>
        </w:rPr>
        <w:t>приборы для радиационной разведки местности;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D76307">
        <w:rPr>
          <w:b/>
          <w:i/>
          <w:color w:val="000000"/>
          <w:spacing w:val="2"/>
          <w:sz w:val="28"/>
          <w:szCs w:val="28"/>
        </w:rPr>
        <w:t>приборы для контроля облучения;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D76307">
        <w:rPr>
          <w:b/>
          <w:i/>
          <w:color w:val="000000"/>
          <w:spacing w:val="2"/>
          <w:sz w:val="28"/>
          <w:szCs w:val="28"/>
        </w:rPr>
        <w:t>приборы для контроля степени заражения  поверхностей, веществ, продуктов питания и т.п. (измеряется активность в Ки или Бк).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b/>
          <w:color w:val="000000"/>
          <w:spacing w:val="2"/>
          <w:sz w:val="28"/>
          <w:szCs w:val="28"/>
        </w:rPr>
        <w:t>Рентгенометр-радиометр</w:t>
      </w:r>
      <w:r w:rsidRPr="00D76307">
        <w:rPr>
          <w:color w:val="000000"/>
          <w:spacing w:val="2"/>
          <w:sz w:val="28"/>
          <w:szCs w:val="28"/>
        </w:rPr>
        <w:t xml:space="preserve"> ДП-5В для обнаружения и измерения уровней </w:t>
      </w:r>
      <w:r w:rsidRPr="00D76307">
        <w:rPr>
          <w:color w:val="000000"/>
          <w:spacing w:val="2"/>
          <w:sz w:val="28"/>
          <w:szCs w:val="28"/>
        </w:rPr>
        <w:lastRenderedPageBreak/>
        <w:t>гамм</w:t>
      </w:r>
      <w:proofErr w:type="gramStart"/>
      <w:r w:rsidRPr="00D76307">
        <w:rPr>
          <w:color w:val="000000"/>
          <w:spacing w:val="2"/>
          <w:sz w:val="28"/>
          <w:szCs w:val="28"/>
        </w:rPr>
        <w:t>а-</w:t>
      </w:r>
      <w:proofErr w:type="gramEnd"/>
      <w:r w:rsidRPr="00D76307">
        <w:rPr>
          <w:color w:val="000000"/>
          <w:spacing w:val="2"/>
          <w:sz w:val="28"/>
          <w:szCs w:val="28"/>
        </w:rPr>
        <w:t xml:space="preserve"> и бета- излучения на местности, степени заражения радиоактивными веществами кожных покровов людей, одежды, техники, продовольствия, воды и т.д. Диапазон измерения прибора по гамма-излучению от 0,05 </w:t>
      </w:r>
      <w:proofErr w:type="spellStart"/>
      <w:r w:rsidRPr="00D76307">
        <w:rPr>
          <w:color w:val="000000"/>
          <w:spacing w:val="2"/>
          <w:sz w:val="28"/>
          <w:szCs w:val="28"/>
        </w:rPr>
        <w:t>мР</w:t>
      </w:r>
      <w:proofErr w:type="spellEnd"/>
      <w:r w:rsidRPr="00D76307">
        <w:rPr>
          <w:color w:val="000000"/>
          <w:spacing w:val="2"/>
          <w:sz w:val="28"/>
          <w:szCs w:val="28"/>
        </w:rPr>
        <w:t xml:space="preserve">/ч до 200 </w:t>
      </w:r>
      <w:proofErr w:type="gramStart"/>
      <w:r w:rsidRPr="00D76307">
        <w:rPr>
          <w:color w:val="000000"/>
          <w:spacing w:val="2"/>
          <w:sz w:val="28"/>
          <w:szCs w:val="28"/>
        </w:rPr>
        <w:t>Р</w:t>
      </w:r>
      <w:proofErr w:type="gramEnd"/>
      <w:r w:rsidRPr="00D76307">
        <w:rPr>
          <w:color w:val="000000"/>
          <w:spacing w:val="2"/>
          <w:sz w:val="28"/>
          <w:szCs w:val="28"/>
        </w:rPr>
        <w:t>/ч.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b/>
          <w:color w:val="000000"/>
          <w:spacing w:val="2"/>
          <w:sz w:val="28"/>
          <w:szCs w:val="28"/>
        </w:rPr>
        <w:t>Индивидуальные дозиметры</w:t>
      </w:r>
      <w:r w:rsidRPr="00D76307">
        <w:rPr>
          <w:color w:val="000000"/>
          <w:spacing w:val="2"/>
          <w:sz w:val="28"/>
          <w:szCs w:val="28"/>
        </w:rPr>
        <w:t xml:space="preserve"> ДП-22В и ДКП-50А для измерения индивидуальных доз гамма - облучения личного состава ГО и РСЧС, действующего на местности, зараженной радионуклидами. Эти дозиметры измеряют экспозиционную дозу облучения в рентгенах.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 xml:space="preserve">Комплект </w:t>
      </w:r>
      <w:r w:rsidRPr="00D76307">
        <w:rPr>
          <w:b/>
          <w:color w:val="000000"/>
          <w:spacing w:val="2"/>
          <w:sz w:val="28"/>
          <w:szCs w:val="28"/>
        </w:rPr>
        <w:t>индивидуальных измерителей</w:t>
      </w:r>
      <w:r w:rsidRPr="00D76307">
        <w:rPr>
          <w:color w:val="000000"/>
          <w:spacing w:val="2"/>
          <w:sz w:val="28"/>
          <w:szCs w:val="28"/>
        </w:rPr>
        <w:t xml:space="preserve"> доз ИД-1, ИД11 для измерения поглощенных доз </w:t>
      </w:r>
      <w:proofErr w:type="gramStart"/>
      <w:r w:rsidRPr="00D76307">
        <w:rPr>
          <w:color w:val="000000"/>
          <w:spacing w:val="2"/>
          <w:sz w:val="28"/>
          <w:szCs w:val="28"/>
        </w:rPr>
        <w:t>гамма-нейтронного</w:t>
      </w:r>
      <w:proofErr w:type="gramEnd"/>
      <w:r w:rsidRPr="00D76307">
        <w:rPr>
          <w:color w:val="000000"/>
          <w:spacing w:val="2"/>
          <w:sz w:val="28"/>
          <w:szCs w:val="28"/>
        </w:rPr>
        <w:t xml:space="preserve"> излучения.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 К более современным дозиметрическим приборам относятся такие приборы как: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РКСБ-104 -  комбинированный прибор, позволяющий измерять мощность  эквивалентной дозы, плотность потока гамма-излучения, а также удельную активность;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 xml:space="preserve">ДРГБ-01 «ЭКО-1», измеряющий мощность эквивалентной дозы в диапазоне 0,15...5,0 </w:t>
      </w:r>
      <w:proofErr w:type="spellStart"/>
      <w:r w:rsidRPr="00D76307">
        <w:rPr>
          <w:color w:val="000000"/>
          <w:spacing w:val="2"/>
          <w:sz w:val="28"/>
          <w:szCs w:val="28"/>
        </w:rPr>
        <w:t>мкЗв</w:t>
      </w:r>
      <w:proofErr w:type="spellEnd"/>
      <w:r w:rsidRPr="00D76307">
        <w:rPr>
          <w:color w:val="000000"/>
          <w:spacing w:val="2"/>
          <w:sz w:val="28"/>
          <w:szCs w:val="28"/>
        </w:rPr>
        <w:t xml:space="preserve">/ч и удельную активность в диапазоне 0,5...10,0 </w:t>
      </w:r>
      <w:proofErr w:type="spellStart"/>
      <w:r w:rsidRPr="00D76307">
        <w:rPr>
          <w:color w:val="000000"/>
          <w:spacing w:val="2"/>
          <w:sz w:val="28"/>
          <w:szCs w:val="28"/>
        </w:rPr>
        <w:t>кБк</w:t>
      </w:r>
      <w:proofErr w:type="spellEnd"/>
      <w:r w:rsidRPr="00D76307">
        <w:rPr>
          <w:color w:val="000000"/>
          <w:spacing w:val="2"/>
          <w:sz w:val="28"/>
          <w:szCs w:val="28"/>
        </w:rPr>
        <w:t>/кг;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 xml:space="preserve">ИМД-1Р - прибор, измеряющий мощность экспозиционной дозы в диапазоне 10 </w:t>
      </w:r>
      <w:proofErr w:type="spellStart"/>
      <w:r w:rsidRPr="00D76307">
        <w:rPr>
          <w:color w:val="000000"/>
          <w:spacing w:val="2"/>
          <w:sz w:val="28"/>
          <w:szCs w:val="28"/>
        </w:rPr>
        <w:t>мкР</w:t>
      </w:r>
      <w:proofErr w:type="spellEnd"/>
      <w:r w:rsidRPr="00D76307">
        <w:rPr>
          <w:color w:val="000000"/>
          <w:spacing w:val="2"/>
          <w:sz w:val="28"/>
          <w:szCs w:val="28"/>
        </w:rPr>
        <w:t xml:space="preserve">/ч....995 </w:t>
      </w:r>
      <w:proofErr w:type="spellStart"/>
      <w:r w:rsidRPr="00D76307">
        <w:rPr>
          <w:color w:val="000000"/>
          <w:spacing w:val="2"/>
          <w:sz w:val="28"/>
          <w:szCs w:val="28"/>
        </w:rPr>
        <w:t>мР</w:t>
      </w:r>
      <w:proofErr w:type="spellEnd"/>
      <w:r w:rsidRPr="00D76307">
        <w:rPr>
          <w:color w:val="000000"/>
          <w:spacing w:val="2"/>
          <w:sz w:val="28"/>
          <w:szCs w:val="28"/>
        </w:rPr>
        <w:t>/ч.</w:t>
      </w:r>
    </w:p>
    <w:p w:rsidR="00D76307" w:rsidRPr="00D76307" w:rsidRDefault="00D76307" w:rsidP="00D76307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D76307">
        <w:rPr>
          <w:color w:val="000000"/>
          <w:spacing w:val="2"/>
          <w:sz w:val="28"/>
          <w:szCs w:val="28"/>
        </w:rPr>
        <w:t>В настоящее время в нашей стране выпускается целый ряд бытовых приборов, позволяющих оценивать мощность экспозиционной или эквивалентной доз радиации («Белла», «Сосна», «УНИРЭТ» и др.).</w:t>
      </w:r>
    </w:p>
    <w:p w:rsidR="004F543E" w:rsidRDefault="004F543E"/>
    <w:sectPr w:rsidR="004F5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E6BEF"/>
    <w:multiLevelType w:val="singleLevel"/>
    <w:tmpl w:val="064A9B68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E"/>
    <w:rsid w:val="001642EF"/>
    <w:rsid w:val="002B2899"/>
    <w:rsid w:val="004F543E"/>
    <w:rsid w:val="00B11E69"/>
    <w:rsid w:val="00C41C1E"/>
    <w:rsid w:val="00D7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C1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D76307"/>
    <w:pPr>
      <w:widowControl/>
      <w:autoSpaceDE/>
      <w:autoSpaceDN/>
      <w:adjustRightInd/>
      <w:spacing w:after="150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76307"/>
    <w:pPr>
      <w:widowControl/>
      <w:autoSpaceDE/>
      <w:autoSpaceDN/>
      <w:adjustRightInd/>
      <w:spacing w:after="150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76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D76307"/>
    <w:pPr>
      <w:widowControl/>
      <w:autoSpaceDE/>
      <w:autoSpaceDN/>
      <w:adjustRightInd/>
      <w:spacing w:after="150"/>
    </w:pPr>
    <w:rPr>
      <w:sz w:val="24"/>
      <w:szCs w:val="24"/>
    </w:rPr>
  </w:style>
  <w:style w:type="paragraph" w:customStyle="1" w:styleId="Normal">
    <w:name w:val="Normal"/>
    <w:rsid w:val="00B11E69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C1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D76307"/>
    <w:pPr>
      <w:widowControl/>
      <w:autoSpaceDE/>
      <w:autoSpaceDN/>
      <w:adjustRightInd/>
      <w:spacing w:after="150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76307"/>
    <w:pPr>
      <w:widowControl/>
      <w:autoSpaceDE/>
      <w:autoSpaceDN/>
      <w:adjustRightInd/>
      <w:spacing w:after="150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76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D76307"/>
    <w:pPr>
      <w:widowControl/>
      <w:autoSpaceDE/>
      <w:autoSpaceDN/>
      <w:adjustRightInd/>
      <w:spacing w:after="150"/>
    </w:pPr>
    <w:rPr>
      <w:sz w:val="24"/>
      <w:szCs w:val="24"/>
    </w:rPr>
  </w:style>
  <w:style w:type="paragraph" w:customStyle="1" w:styleId="Normal">
    <w:name w:val="Normal"/>
    <w:rsid w:val="00B11E69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3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2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330468">
                              <w:marLeft w:val="-75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3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15489">
                                      <w:marLeft w:val="75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75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49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9821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717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4805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180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B1259-0971-4FCC-BC7D-A4F9B6AF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3630</Words>
  <Characters>20693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2018-04-02T06:10:00Z</dcterms:created>
  <dcterms:modified xsi:type="dcterms:W3CDTF">2018-04-02T06:10:00Z</dcterms:modified>
</cp:coreProperties>
</file>